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B929C" w14:textId="77777777" w:rsidR="00993DB3" w:rsidRDefault="00000000">
      <w:pPr>
        <w:spacing w:line="276" w:lineRule="auto"/>
        <w:ind w:left="567" w:hanging="578"/>
        <w:jc w:val="center"/>
        <w:rPr>
          <w:rFonts w:ascii="Times New Roman" w:hAnsi="Times New Roman" w:cs="Times New Roman"/>
          <w:b/>
          <w:bCs/>
          <w:color w:val="000000" w:themeColor="text1"/>
          <w:lang w:val="sq-AL"/>
        </w:rPr>
      </w:pPr>
      <w:r>
        <w:rPr>
          <w:rFonts w:ascii="Times New Roman" w:hAnsi="Times New Roman" w:cs="Times New Roman"/>
          <w:b/>
          <w:bCs/>
          <w:noProof/>
          <w:color w:val="000000" w:themeColor="text1"/>
        </w:rPr>
        <w:drawing>
          <wp:anchor distT="0" distB="0" distL="114300" distR="114300" simplePos="0" relativeHeight="251660288" behindDoc="0" locked="0" layoutInCell="1" allowOverlap="1" wp14:anchorId="2AD9684B" wp14:editId="7182BE6A">
            <wp:simplePos x="0" y="0"/>
            <wp:positionH relativeFrom="margin">
              <wp:align>center</wp:align>
            </wp:positionH>
            <wp:positionV relativeFrom="margin">
              <wp:posOffset>15240</wp:posOffset>
            </wp:positionV>
            <wp:extent cx="5724525" cy="1701165"/>
            <wp:effectExtent l="0" t="0" r="0" b="0"/>
            <wp:wrapSquare wrapText="bothSides"/>
            <wp:docPr id="5" name="Picture 1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A picture containing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24525" cy="1701165"/>
                    </a:xfrm>
                    <a:prstGeom prst="rect">
                      <a:avLst/>
                    </a:prstGeom>
                    <a:noFill/>
                    <a:ln>
                      <a:noFill/>
                    </a:ln>
                  </pic:spPr>
                </pic:pic>
              </a:graphicData>
            </a:graphic>
          </wp:anchor>
        </w:drawing>
      </w:r>
    </w:p>
    <w:p w14:paraId="3C343E71" w14:textId="77777777" w:rsidR="00993DB3" w:rsidRDefault="00993DB3">
      <w:pPr>
        <w:spacing w:line="276" w:lineRule="auto"/>
        <w:ind w:left="567" w:hanging="578"/>
        <w:jc w:val="center"/>
        <w:rPr>
          <w:rFonts w:ascii="Times New Roman" w:hAnsi="Times New Roman" w:cs="Times New Roman"/>
          <w:b/>
          <w:bCs/>
          <w:color w:val="000000" w:themeColor="text1"/>
          <w:lang w:val="sq-AL"/>
        </w:rPr>
      </w:pPr>
    </w:p>
    <w:p w14:paraId="3B4C51BD" w14:textId="77777777" w:rsidR="00993DB3" w:rsidRDefault="00000000">
      <w:pPr>
        <w:spacing w:line="276" w:lineRule="auto"/>
        <w:ind w:left="567" w:hanging="578"/>
        <w:jc w:val="center"/>
        <w:rPr>
          <w:rFonts w:ascii="Times New Roman" w:hAnsi="Times New Roman" w:cs="Times New Roman"/>
          <w:color w:val="000000" w:themeColor="text1"/>
        </w:rPr>
      </w:pPr>
      <w:r>
        <w:rPr>
          <w:rFonts w:ascii="Times New Roman" w:hAnsi="Times New Roman" w:cs="Times New Roman"/>
          <w:b/>
          <w:bCs/>
          <w:color w:val="000000" w:themeColor="text1"/>
        </w:rPr>
        <w:t>POLICY PAPER</w:t>
      </w:r>
    </w:p>
    <w:p w14:paraId="79E88D95" w14:textId="77777777" w:rsidR="00993DB3" w:rsidRDefault="00993DB3">
      <w:pPr>
        <w:spacing w:line="276" w:lineRule="auto"/>
        <w:ind w:left="567" w:hanging="578"/>
        <w:jc w:val="center"/>
        <w:rPr>
          <w:rFonts w:ascii="Times New Roman" w:hAnsi="Times New Roman" w:cs="Times New Roman"/>
          <w:b/>
          <w:bCs/>
          <w:color w:val="000000" w:themeColor="text1"/>
          <w:lang w:val="sq-AL"/>
        </w:rPr>
      </w:pPr>
    </w:p>
    <w:p w14:paraId="698C89BC" w14:textId="77777777" w:rsidR="00993DB3" w:rsidRDefault="00000000">
      <w:pPr>
        <w:spacing w:line="276" w:lineRule="auto"/>
        <w:ind w:left="567" w:hanging="578"/>
        <w:jc w:val="center"/>
        <w:rPr>
          <w:rFonts w:ascii="Times New Roman" w:hAnsi="Times New Roman" w:cs="Times New Roman"/>
          <w:b/>
          <w:bCs/>
          <w:color w:val="000000" w:themeColor="text1"/>
        </w:rPr>
      </w:pPr>
      <w:r>
        <w:rPr>
          <w:rFonts w:ascii="Times New Roman" w:hAnsi="Times New Roman" w:cs="Times New Roman"/>
          <w:b/>
          <w:bCs/>
          <w:color w:val="000000" w:themeColor="text1"/>
        </w:rPr>
        <w:t>Financial Control in Publicly Owned Companies</w:t>
      </w:r>
    </w:p>
    <w:p w14:paraId="4F8CCDD5" w14:textId="77777777" w:rsidR="00993DB3" w:rsidRDefault="00993DB3">
      <w:pPr>
        <w:spacing w:line="276" w:lineRule="auto"/>
        <w:ind w:left="567" w:hanging="578"/>
        <w:jc w:val="center"/>
        <w:rPr>
          <w:rFonts w:ascii="Times New Roman" w:hAnsi="Times New Roman" w:cs="Times New Roman"/>
          <w:b/>
          <w:bCs/>
          <w:color w:val="000000" w:themeColor="text1"/>
          <w:lang w:val="sq-AL"/>
        </w:rPr>
      </w:pPr>
    </w:p>
    <w:p w14:paraId="67C14ABB" w14:textId="77777777" w:rsidR="00993DB3" w:rsidRDefault="00993DB3">
      <w:pPr>
        <w:spacing w:line="276" w:lineRule="auto"/>
        <w:ind w:left="567" w:hanging="578"/>
        <w:jc w:val="center"/>
        <w:rPr>
          <w:rFonts w:ascii="Times New Roman" w:hAnsi="Times New Roman" w:cs="Times New Roman"/>
          <w:b/>
          <w:bCs/>
          <w:color w:val="000000" w:themeColor="text1"/>
          <w:lang w:val="sq-AL"/>
        </w:rPr>
      </w:pPr>
    </w:p>
    <w:p w14:paraId="7D5CC66A" w14:textId="77777777" w:rsidR="00993DB3" w:rsidRDefault="00993DB3">
      <w:pPr>
        <w:spacing w:line="276" w:lineRule="auto"/>
        <w:ind w:left="567" w:hanging="578"/>
        <w:jc w:val="center"/>
        <w:rPr>
          <w:rFonts w:ascii="Times New Roman" w:hAnsi="Times New Roman" w:cs="Times New Roman"/>
          <w:b/>
          <w:bCs/>
          <w:color w:val="000000" w:themeColor="text1"/>
          <w:lang w:val="sq-AL"/>
        </w:rPr>
      </w:pPr>
    </w:p>
    <w:p w14:paraId="6B34D295" w14:textId="77777777" w:rsidR="00993DB3" w:rsidRDefault="00000000">
      <w:pPr>
        <w:spacing w:line="276" w:lineRule="auto"/>
        <w:ind w:left="567" w:hanging="578"/>
        <w:jc w:val="center"/>
        <w:rPr>
          <w:rFonts w:ascii="Times New Roman" w:hAnsi="Times New Roman" w:cs="Times New Roman"/>
          <w:b/>
          <w:bCs/>
          <w:color w:val="000000" w:themeColor="text1"/>
        </w:rPr>
      </w:pPr>
      <w:r>
        <w:rPr>
          <w:rFonts w:ascii="Times New Roman" w:hAnsi="Times New Roman" w:cs="Times New Roman"/>
          <w:i/>
          <w:iCs/>
          <w:color w:val="000000" w:themeColor="text1"/>
        </w:rPr>
        <w:t xml:space="preserve">The document was drafted by AIS in collaboration with renown expert, Prof. </w:t>
      </w:r>
      <w:proofErr w:type="spellStart"/>
      <w:r>
        <w:rPr>
          <w:rFonts w:ascii="Times New Roman" w:hAnsi="Times New Roman" w:cs="Times New Roman"/>
          <w:i/>
          <w:iCs/>
          <w:color w:val="000000" w:themeColor="text1"/>
        </w:rPr>
        <w:t>Lindita</w:t>
      </w:r>
      <w:proofErr w:type="spellEnd"/>
      <w:r>
        <w:rPr>
          <w:rFonts w:ascii="Times New Roman" w:hAnsi="Times New Roman" w:cs="Times New Roman"/>
          <w:i/>
          <w:iCs/>
          <w:color w:val="000000" w:themeColor="text1"/>
        </w:rPr>
        <w:t xml:space="preserve"> Lati </w:t>
      </w:r>
    </w:p>
    <w:p w14:paraId="647F848E" w14:textId="77777777" w:rsidR="00993DB3" w:rsidRDefault="00993DB3">
      <w:pPr>
        <w:spacing w:line="276" w:lineRule="auto"/>
        <w:ind w:left="567" w:hanging="578"/>
        <w:jc w:val="center"/>
        <w:rPr>
          <w:rFonts w:ascii="Times New Roman" w:hAnsi="Times New Roman" w:cs="Times New Roman"/>
          <w:b/>
          <w:bCs/>
          <w:color w:val="000000" w:themeColor="text1"/>
          <w:lang w:val="sq-AL"/>
        </w:rPr>
      </w:pPr>
    </w:p>
    <w:p w14:paraId="0B0D211E" w14:textId="77777777" w:rsidR="00993DB3" w:rsidRDefault="00993DB3">
      <w:pPr>
        <w:spacing w:line="276" w:lineRule="auto"/>
        <w:rPr>
          <w:rFonts w:ascii="Times New Roman" w:hAnsi="Times New Roman" w:cs="Times New Roman"/>
          <w:b/>
          <w:bCs/>
          <w:color w:val="000000" w:themeColor="text1"/>
          <w:lang w:val="sq-AL"/>
        </w:rPr>
      </w:pPr>
    </w:p>
    <w:p w14:paraId="11BC3419" w14:textId="77777777" w:rsidR="00993DB3" w:rsidRDefault="00993DB3">
      <w:pPr>
        <w:spacing w:line="276" w:lineRule="auto"/>
        <w:rPr>
          <w:rFonts w:ascii="Times New Roman" w:hAnsi="Times New Roman" w:cs="Times New Roman"/>
          <w:b/>
          <w:bCs/>
          <w:color w:val="000000" w:themeColor="text1"/>
          <w:lang w:val="sq-AL"/>
        </w:rPr>
      </w:pPr>
    </w:p>
    <w:p w14:paraId="7C275F65" w14:textId="77777777" w:rsidR="00993DB3" w:rsidRDefault="00993DB3">
      <w:pPr>
        <w:spacing w:line="276" w:lineRule="auto"/>
        <w:rPr>
          <w:rFonts w:ascii="Times New Roman" w:hAnsi="Times New Roman" w:cs="Times New Roman"/>
          <w:b/>
          <w:bCs/>
          <w:color w:val="000000" w:themeColor="text1"/>
          <w:lang w:val="sq-AL"/>
        </w:rPr>
      </w:pPr>
    </w:p>
    <w:p w14:paraId="0D83AE5D" w14:textId="77777777" w:rsidR="00993DB3" w:rsidRDefault="00993DB3">
      <w:pPr>
        <w:spacing w:line="276" w:lineRule="auto"/>
        <w:rPr>
          <w:rFonts w:ascii="Times New Roman" w:hAnsi="Times New Roman" w:cs="Times New Roman"/>
          <w:b/>
          <w:bCs/>
          <w:color w:val="000000" w:themeColor="text1"/>
          <w:lang w:val="sq-AL"/>
        </w:rPr>
      </w:pPr>
    </w:p>
    <w:p w14:paraId="0FC4E541" w14:textId="77777777" w:rsidR="00993DB3" w:rsidRDefault="00993DB3">
      <w:pPr>
        <w:spacing w:line="276" w:lineRule="auto"/>
        <w:rPr>
          <w:rFonts w:ascii="Times New Roman" w:hAnsi="Times New Roman" w:cs="Times New Roman"/>
          <w:b/>
          <w:bCs/>
          <w:color w:val="000000" w:themeColor="text1"/>
          <w:lang w:val="sq-AL"/>
        </w:rPr>
      </w:pPr>
    </w:p>
    <w:p w14:paraId="0F9B9C53" w14:textId="77777777" w:rsidR="00993DB3" w:rsidRDefault="00993DB3">
      <w:pPr>
        <w:spacing w:line="276" w:lineRule="auto"/>
        <w:rPr>
          <w:rFonts w:ascii="Times New Roman" w:hAnsi="Times New Roman" w:cs="Times New Roman"/>
          <w:b/>
          <w:bCs/>
          <w:color w:val="000000" w:themeColor="text1"/>
          <w:lang w:val="sq-AL"/>
        </w:rPr>
      </w:pPr>
    </w:p>
    <w:p w14:paraId="5FC8C7FC" w14:textId="77777777" w:rsidR="00993DB3" w:rsidRDefault="00993DB3">
      <w:pPr>
        <w:spacing w:line="276" w:lineRule="auto"/>
        <w:rPr>
          <w:rFonts w:ascii="Times New Roman" w:hAnsi="Times New Roman" w:cs="Times New Roman"/>
          <w:b/>
          <w:bCs/>
          <w:color w:val="000000" w:themeColor="text1"/>
          <w:lang w:val="sq-AL"/>
        </w:rPr>
      </w:pPr>
    </w:p>
    <w:p w14:paraId="34ACF25A" w14:textId="77777777" w:rsidR="00993DB3" w:rsidRDefault="00000000">
      <w:pPr>
        <w:spacing w:line="276" w:lineRule="auto"/>
        <w:ind w:left="567" w:hanging="578"/>
        <w:jc w:val="center"/>
        <w:rPr>
          <w:rFonts w:ascii="Times New Roman" w:hAnsi="Times New Roman" w:cs="Times New Roman"/>
          <w:b/>
          <w:bCs/>
          <w:color w:val="000000" w:themeColor="text1"/>
          <w:lang w:val="sq-AL"/>
        </w:rPr>
      </w:pPr>
      <w:proofErr w:type="gramStart"/>
      <w:r>
        <w:rPr>
          <w:rFonts w:ascii="Times New Roman" w:hAnsi="Times New Roman" w:cs="Times New Roman"/>
          <w:b/>
          <w:bCs/>
          <w:color w:val="000000" w:themeColor="text1"/>
        </w:rPr>
        <w:t>May,</w:t>
      </w:r>
      <w:proofErr w:type="gramEnd"/>
      <w:r>
        <w:rPr>
          <w:rFonts w:ascii="Times New Roman" w:hAnsi="Times New Roman" w:cs="Times New Roman"/>
          <w:b/>
          <w:bCs/>
          <w:color w:val="000000" w:themeColor="text1"/>
        </w:rPr>
        <w:t xml:space="preserve"> 2023</w:t>
      </w:r>
    </w:p>
    <w:p w14:paraId="69DA3E6F" w14:textId="77777777" w:rsidR="00993DB3" w:rsidRDefault="00993DB3">
      <w:pPr>
        <w:spacing w:line="276" w:lineRule="auto"/>
        <w:ind w:left="567" w:hanging="578"/>
        <w:jc w:val="center"/>
        <w:rPr>
          <w:rFonts w:ascii="Times New Roman" w:hAnsi="Times New Roman" w:cs="Times New Roman"/>
          <w:b/>
          <w:bCs/>
          <w:color w:val="000000" w:themeColor="text1"/>
          <w:lang w:val="sq-AL"/>
        </w:rPr>
      </w:pPr>
    </w:p>
    <w:p w14:paraId="749A1D0F" w14:textId="77777777" w:rsidR="00993DB3" w:rsidRDefault="00993DB3">
      <w:pPr>
        <w:spacing w:line="276" w:lineRule="auto"/>
        <w:rPr>
          <w:rFonts w:ascii="Times New Roman" w:hAnsi="Times New Roman" w:cs="Times New Roman"/>
          <w:b/>
          <w:bCs/>
          <w:color w:val="000000" w:themeColor="text1"/>
          <w:lang w:val="sq-AL"/>
        </w:rPr>
      </w:pPr>
    </w:p>
    <w:p w14:paraId="5759C880" w14:textId="77777777" w:rsidR="00993DB3" w:rsidRDefault="00993DB3">
      <w:pPr>
        <w:spacing w:line="276" w:lineRule="auto"/>
        <w:rPr>
          <w:rFonts w:ascii="Times New Roman" w:hAnsi="Times New Roman" w:cs="Times New Roman"/>
          <w:b/>
          <w:bCs/>
          <w:color w:val="000000" w:themeColor="text1"/>
          <w:lang w:val="sq-AL"/>
        </w:rPr>
      </w:pPr>
    </w:p>
    <w:p w14:paraId="2A6DC0AD" w14:textId="77777777" w:rsidR="00993DB3" w:rsidRDefault="00000000">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The document was drafted in the framework of the C1-EU-NPA Project, supported by the Embassy of the Kingdom of the Netherlands in Albania</w:t>
      </w:r>
    </w:p>
    <w:p w14:paraId="4F856F15" w14:textId="77777777" w:rsidR="00993DB3" w:rsidRDefault="00000000">
      <w:pPr>
        <w:spacing w:line="276" w:lineRule="auto"/>
        <w:jc w:val="center"/>
        <w:rPr>
          <w:rFonts w:ascii="Times New Roman" w:hAnsi="Times New Roman" w:cs="Times New Roman"/>
          <w:i/>
          <w:iCs/>
          <w:color w:val="000000" w:themeColor="text1"/>
        </w:rPr>
      </w:pPr>
      <w:r>
        <w:rPr>
          <w:rFonts w:ascii="Times New Roman" w:hAnsi="Times New Roman" w:cs="Times New Roman"/>
          <w:i/>
          <w:iCs/>
          <w:color w:val="000000" w:themeColor="text1"/>
        </w:rPr>
        <w:t>Findings, Opinions or Recommendations present in this document represent the views of the experts and the organization AIS and don’t necessarily reflect the position of partners and supporters of said project.</w:t>
      </w:r>
    </w:p>
    <w:p w14:paraId="4D036859" w14:textId="77777777" w:rsidR="00993DB3" w:rsidRDefault="00993DB3">
      <w:pPr>
        <w:pStyle w:val="Paragrafiilists"/>
        <w:spacing w:line="276" w:lineRule="auto"/>
        <w:ind w:left="0"/>
        <w:jc w:val="both"/>
        <w:rPr>
          <w:rFonts w:ascii="Times New Roman" w:hAnsi="Times New Roman" w:cs="Times New Roman"/>
          <w:b/>
          <w:bCs/>
          <w:color w:val="000000" w:themeColor="text1"/>
          <w:lang w:val="sq-AL"/>
        </w:rPr>
      </w:pPr>
    </w:p>
    <w:p w14:paraId="16C6F181" w14:textId="77777777" w:rsidR="00993DB3" w:rsidRDefault="00993DB3">
      <w:pPr>
        <w:pStyle w:val="Kokzimi1"/>
        <w:spacing w:line="276" w:lineRule="auto"/>
        <w:jc w:val="both"/>
        <w:rPr>
          <w:color w:val="000000" w:themeColor="text1"/>
          <w:shd w:val="clear" w:color="auto" w:fill="FFFFFF"/>
          <w:lang w:val="sq-AL"/>
        </w:rPr>
      </w:pPr>
    </w:p>
    <w:p w14:paraId="692BAD2A" w14:textId="77777777" w:rsidR="00993DB3" w:rsidRDefault="00993DB3">
      <w:pPr>
        <w:pStyle w:val="Kokzimi1"/>
        <w:spacing w:line="276" w:lineRule="auto"/>
        <w:jc w:val="both"/>
        <w:rPr>
          <w:color w:val="000000" w:themeColor="text1"/>
          <w:shd w:val="clear" w:color="auto" w:fill="FFFFFF"/>
          <w:lang w:val="sq-AL"/>
        </w:rPr>
      </w:pPr>
    </w:p>
    <w:p w14:paraId="4B9F1327" w14:textId="77777777" w:rsidR="00993DB3" w:rsidRDefault="00993DB3">
      <w:pPr>
        <w:rPr>
          <w:rFonts w:ascii="Times New Roman" w:hAnsi="Times New Roman" w:cs="Times New Roman"/>
          <w:color w:val="000000" w:themeColor="text1"/>
          <w:shd w:val="clear" w:color="auto" w:fill="FFFFFF"/>
          <w:lang w:val="sq-AL"/>
        </w:rPr>
      </w:pPr>
    </w:p>
    <w:p w14:paraId="30AE926A" w14:textId="77777777" w:rsidR="00993DB3" w:rsidRDefault="00993DB3">
      <w:pPr>
        <w:rPr>
          <w:rFonts w:ascii="Times New Roman" w:hAnsi="Times New Roman" w:cs="Times New Roman"/>
          <w:color w:val="000000" w:themeColor="text1"/>
          <w:shd w:val="clear" w:color="auto" w:fill="FFFFFF"/>
          <w:lang w:val="sq-AL"/>
        </w:rPr>
      </w:pPr>
    </w:p>
    <w:p w14:paraId="3433BEC8" w14:textId="77777777" w:rsidR="00993DB3" w:rsidRDefault="00993DB3">
      <w:pPr>
        <w:rPr>
          <w:rFonts w:ascii="Times New Roman" w:hAnsi="Times New Roman" w:cs="Times New Roman"/>
          <w:color w:val="000000" w:themeColor="text1"/>
          <w:shd w:val="clear" w:color="auto" w:fill="FFFFFF"/>
          <w:lang w:val="sq-AL"/>
        </w:rPr>
      </w:pPr>
    </w:p>
    <w:p w14:paraId="402AC311" w14:textId="77777777" w:rsidR="00993DB3" w:rsidRDefault="00993DB3">
      <w:pPr>
        <w:rPr>
          <w:rFonts w:ascii="Times New Roman" w:hAnsi="Times New Roman" w:cs="Times New Roman"/>
          <w:color w:val="000000" w:themeColor="text1"/>
          <w:shd w:val="clear" w:color="auto" w:fill="FFFFFF"/>
          <w:lang w:val="sq-AL"/>
        </w:rPr>
      </w:pPr>
    </w:p>
    <w:p w14:paraId="438A36CC" w14:textId="77777777" w:rsidR="00993DB3" w:rsidRDefault="00993DB3">
      <w:pPr>
        <w:rPr>
          <w:rFonts w:ascii="Times New Roman" w:hAnsi="Times New Roman" w:cs="Times New Roman"/>
          <w:color w:val="000000" w:themeColor="text1"/>
          <w:shd w:val="clear" w:color="auto" w:fill="FFFFFF"/>
          <w:lang w:val="sq-AL"/>
        </w:rPr>
      </w:pPr>
    </w:p>
    <w:p w14:paraId="2864FEDC" w14:textId="77777777" w:rsidR="00993DB3" w:rsidRDefault="00993DB3">
      <w:pPr>
        <w:pStyle w:val="Kokzimi1"/>
        <w:spacing w:line="276" w:lineRule="auto"/>
        <w:jc w:val="both"/>
        <w:rPr>
          <w:color w:val="000000" w:themeColor="text1"/>
        </w:rPr>
      </w:pPr>
    </w:p>
    <w:p w14:paraId="45921417" w14:textId="77777777" w:rsidR="00993DB3" w:rsidRDefault="00000000">
      <w:pPr>
        <w:pStyle w:val="Kokzimi1"/>
        <w:spacing w:line="276" w:lineRule="auto"/>
        <w:jc w:val="both"/>
        <w:rPr>
          <w:color w:val="000000" w:themeColor="text1"/>
          <w:shd w:val="clear" w:color="auto" w:fill="FFFFFF"/>
          <w:lang w:val="sq-AL"/>
        </w:rPr>
      </w:pPr>
      <w:r>
        <w:rPr>
          <w:color w:val="000000" w:themeColor="text1"/>
        </w:rPr>
        <w:t xml:space="preserve">List of </w:t>
      </w:r>
      <w:r>
        <w:rPr>
          <w:color w:val="000000" w:themeColor="text1"/>
          <w:lang w:val="en-US"/>
        </w:rPr>
        <w:t>Ab</w:t>
      </w:r>
      <w:proofErr w:type="spellStart"/>
      <w:r>
        <w:rPr>
          <w:color w:val="000000" w:themeColor="text1"/>
        </w:rPr>
        <w:t>breviations</w:t>
      </w:r>
      <w:proofErr w:type="spellEnd"/>
    </w:p>
    <w:p w14:paraId="10198BDA" w14:textId="77777777" w:rsidR="00993DB3" w:rsidRDefault="00993DB3">
      <w:pPr>
        <w:spacing w:after="120" w:line="276" w:lineRule="auto"/>
        <w:jc w:val="both"/>
        <w:rPr>
          <w:rFonts w:ascii="Times New Roman" w:hAnsi="Times New Roman" w:cs="Times New Roman"/>
          <w:color w:val="000000" w:themeColor="text1"/>
          <w:shd w:val="clear" w:color="auto" w:fill="FFFFFF"/>
          <w:lang w:val="sq-AL"/>
        </w:rPr>
      </w:pPr>
    </w:p>
    <w:p w14:paraId="3F16E756" w14:textId="77777777" w:rsidR="00993DB3" w:rsidRDefault="00000000">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IA</w:t>
      </w:r>
      <w:r>
        <w:rPr>
          <w:rFonts w:ascii="Times New Roman" w:hAnsi="Times New Roman" w:cs="Times New Roman"/>
          <w:color w:val="000000" w:themeColor="text1"/>
          <w:shd w:val="clear" w:color="auto" w:fill="FFFFFF"/>
          <w:lang w:val="sq-AL"/>
        </w:rPr>
        <w:tab/>
      </w:r>
      <w:r>
        <w:rPr>
          <w:rFonts w:ascii="Times New Roman" w:hAnsi="Times New Roman" w:cs="Times New Roman"/>
          <w:color w:val="000000" w:themeColor="text1"/>
          <w:shd w:val="clear" w:color="auto" w:fill="FFFFFF"/>
          <w:lang w:val="sq-AL"/>
        </w:rPr>
        <w:tab/>
      </w:r>
      <w:proofErr w:type="spellStart"/>
      <w:r>
        <w:rPr>
          <w:rFonts w:ascii="Times New Roman" w:hAnsi="Times New Roman" w:cs="Times New Roman"/>
          <w:color w:val="000000" w:themeColor="text1"/>
          <w:shd w:val="clear" w:color="auto" w:fill="FFFFFF"/>
          <w:lang w:val="sq-AL"/>
        </w:rPr>
        <w:t>Internal</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Audit</w:t>
      </w:r>
      <w:proofErr w:type="spellEnd"/>
    </w:p>
    <w:p w14:paraId="6CB5B079" w14:textId="77777777" w:rsidR="00993DB3" w:rsidRDefault="00000000">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EU</w:t>
      </w:r>
      <w:r>
        <w:rPr>
          <w:rFonts w:ascii="Times New Roman" w:hAnsi="Times New Roman" w:cs="Times New Roman"/>
          <w:color w:val="000000" w:themeColor="text1"/>
          <w:shd w:val="clear" w:color="auto" w:fill="FFFFFF"/>
          <w:lang w:val="sq-AL"/>
        </w:rPr>
        <w:tab/>
      </w:r>
      <w:r>
        <w:rPr>
          <w:rFonts w:ascii="Times New Roman" w:hAnsi="Times New Roman" w:cs="Times New Roman"/>
          <w:color w:val="000000" w:themeColor="text1"/>
          <w:shd w:val="clear" w:color="auto" w:fill="FFFFFF"/>
          <w:lang w:val="sq-AL"/>
        </w:rPr>
        <w:tab/>
      </w:r>
      <w:proofErr w:type="spellStart"/>
      <w:r>
        <w:rPr>
          <w:rFonts w:ascii="Times New Roman" w:hAnsi="Times New Roman" w:cs="Times New Roman"/>
          <w:color w:val="000000" w:themeColor="text1"/>
          <w:shd w:val="clear" w:color="auto" w:fill="FFFFFF"/>
          <w:lang w:val="sq-AL"/>
        </w:rPr>
        <w:t>European</w:t>
      </w:r>
      <w:proofErr w:type="spellEnd"/>
      <w:r>
        <w:rPr>
          <w:rFonts w:ascii="Times New Roman" w:hAnsi="Times New Roman" w:cs="Times New Roman"/>
          <w:color w:val="000000" w:themeColor="text1"/>
          <w:shd w:val="clear" w:color="auto" w:fill="FFFFFF"/>
          <w:lang w:val="sq-AL"/>
        </w:rPr>
        <w:t xml:space="preserve"> Union</w:t>
      </w:r>
    </w:p>
    <w:p w14:paraId="113FF0D2" w14:textId="77777777" w:rsidR="00993DB3" w:rsidRDefault="00000000">
      <w:pPr>
        <w:spacing w:line="276" w:lineRule="auto"/>
        <w:jc w:val="both"/>
        <w:rPr>
          <w:rFonts w:ascii="Times New Roman" w:hAnsi="Times New Roman" w:cs="Times New Roman"/>
          <w:color w:val="000000" w:themeColor="text1"/>
          <w:shd w:val="clear" w:color="auto" w:fill="FFFFFF"/>
          <w:lang w:val="sq-AL"/>
        </w:rPr>
      </w:pPr>
      <w:r>
        <w:rPr>
          <w:rFonts w:ascii="Times New Roman" w:hAnsi="Times New Roman" w:cs="Times New Roman"/>
          <w:color w:val="000000" w:themeColor="text1"/>
          <w:shd w:val="clear" w:color="auto" w:fill="FFFFFF"/>
          <w:lang w:val="sq-AL"/>
        </w:rPr>
        <w:t xml:space="preserve">DG </w:t>
      </w:r>
      <w:proofErr w:type="spellStart"/>
      <w:r>
        <w:rPr>
          <w:rFonts w:ascii="Times New Roman" w:hAnsi="Times New Roman" w:cs="Times New Roman"/>
          <w:color w:val="000000" w:themeColor="text1"/>
          <w:shd w:val="clear" w:color="auto" w:fill="FFFFFF"/>
          <w:lang w:val="sq-AL"/>
        </w:rPr>
        <w:t>Budget</w:t>
      </w:r>
      <w:proofErr w:type="spellEnd"/>
      <w:r>
        <w:rPr>
          <w:rFonts w:ascii="Times New Roman" w:hAnsi="Times New Roman" w:cs="Times New Roman"/>
          <w:color w:val="000000" w:themeColor="text1"/>
          <w:shd w:val="clear" w:color="auto" w:fill="FFFFFF"/>
          <w:lang w:val="sq-AL"/>
        </w:rPr>
        <w:tab/>
      </w:r>
      <w:proofErr w:type="spellStart"/>
      <w:r>
        <w:rPr>
          <w:rFonts w:ascii="Times New Roman" w:hAnsi="Times New Roman" w:cs="Times New Roman"/>
          <w:color w:val="000000" w:themeColor="text1"/>
          <w:shd w:val="clear" w:color="auto" w:fill="FFFFFF"/>
          <w:lang w:val="sq-AL"/>
        </w:rPr>
        <w:t>Directorate</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General</w:t>
      </w:r>
      <w:proofErr w:type="spellEnd"/>
      <w:r>
        <w:rPr>
          <w:rFonts w:ascii="Times New Roman" w:hAnsi="Times New Roman" w:cs="Times New Roman"/>
          <w:color w:val="000000" w:themeColor="text1"/>
          <w:shd w:val="clear" w:color="auto" w:fill="FFFFFF"/>
          <w:lang w:val="sq-AL"/>
        </w:rPr>
        <w:t xml:space="preserve">, </w:t>
      </w:r>
      <w:r>
        <w:rPr>
          <w:rFonts w:ascii="Times New Roman" w:hAnsi="Times New Roman" w:cs="Times New Roman"/>
          <w:color w:val="000000" w:themeColor="text1"/>
        </w:rPr>
        <w:t>European Commission</w:t>
      </w:r>
    </w:p>
    <w:p w14:paraId="5D065A44" w14:textId="77777777" w:rsidR="00993DB3" w:rsidRDefault="00000000">
      <w:pPr>
        <w:pStyle w:val="NormaleUeb"/>
        <w:spacing w:beforeAutospacing="0" w:afterAutospacing="0" w:line="276" w:lineRule="auto"/>
        <w:jc w:val="both"/>
        <w:rPr>
          <w:color w:val="000000" w:themeColor="text1"/>
          <w:lang w:val="sq-AL"/>
        </w:rPr>
      </w:pPr>
      <w:r>
        <w:rPr>
          <w:color w:val="000000" w:themeColor="text1"/>
        </w:rPr>
        <w:t>DH/IA</w:t>
      </w:r>
      <w:r>
        <w:rPr>
          <w:color w:val="000000" w:themeColor="text1"/>
        </w:rPr>
        <w:tab/>
        <w:t xml:space="preserve">            Directorate of Harmonization, Internal Audit</w:t>
      </w:r>
    </w:p>
    <w:p w14:paraId="57C1C276" w14:textId="77777777" w:rsidR="00993DB3" w:rsidRDefault="00000000">
      <w:pPr>
        <w:pStyle w:val="NormaleUeb"/>
        <w:spacing w:beforeAutospacing="0" w:afterAutospacing="0" w:line="276" w:lineRule="auto"/>
        <w:jc w:val="both"/>
        <w:rPr>
          <w:color w:val="000000" w:themeColor="text1"/>
          <w:lang w:val="sq-AL"/>
        </w:rPr>
      </w:pPr>
      <w:r>
        <w:rPr>
          <w:color w:val="000000" w:themeColor="text1"/>
        </w:rPr>
        <w:t>DH/FMCA</w:t>
      </w:r>
      <w:r>
        <w:rPr>
          <w:color w:val="000000" w:themeColor="text1"/>
        </w:rPr>
        <w:tab/>
        <w:t xml:space="preserve">Directorate of Harmonization on Financial Management, Control and Accounting </w:t>
      </w:r>
    </w:p>
    <w:p w14:paraId="3F4E07F4" w14:textId="77777777" w:rsidR="00993DB3" w:rsidRDefault="00000000">
      <w:pPr>
        <w:spacing w:line="276" w:lineRule="auto"/>
        <w:jc w:val="both"/>
        <w:rPr>
          <w:rFonts w:ascii="Times New Roman" w:hAnsi="Times New Roman" w:cs="Times New Roman"/>
          <w:color w:val="000000" w:themeColor="text1"/>
          <w:shd w:val="clear" w:color="auto" w:fill="FFFFFF"/>
          <w:lang w:val="sq-AL"/>
        </w:rPr>
      </w:pPr>
      <w:r>
        <w:rPr>
          <w:rFonts w:ascii="Times New Roman" w:hAnsi="Times New Roman" w:cs="Times New Roman"/>
          <w:color w:val="000000" w:themeColor="text1"/>
          <w:shd w:val="clear" w:color="auto" w:fill="FFFFFF"/>
          <w:lang w:val="sq-AL"/>
        </w:rPr>
        <w:t>IFAC</w:t>
      </w:r>
      <w:r>
        <w:rPr>
          <w:rFonts w:ascii="Times New Roman" w:hAnsi="Times New Roman" w:cs="Times New Roman"/>
          <w:color w:val="000000" w:themeColor="text1"/>
          <w:shd w:val="clear" w:color="auto" w:fill="FFFFFF"/>
          <w:lang w:val="sq-AL"/>
        </w:rPr>
        <w:tab/>
      </w:r>
      <w:r>
        <w:rPr>
          <w:rFonts w:ascii="Times New Roman" w:hAnsi="Times New Roman" w:cs="Times New Roman"/>
          <w:color w:val="000000" w:themeColor="text1"/>
          <w:shd w:val="clear" w:color="auto" w:fill="FFFFFF"/>
          <w:lang w:val="sq-AL"/>
        </w:rPr>
        <w:tab/>
      </w:r>
      <w:proofErr w:type="spellStart"/>
      <w:r>
        <w:rPr>
          <w:rFonts w:ascii="Times New Roman" w:hAnsi="Times New Roman" w:cs="Times New Roman"/>
          <w:color w:val="000000" w:themeColor="text1"/>
          <w:shd w:val="clear" w:color="auto" w:fill="FFFFFF"/>
          <w:lang w:val="sq-AL"/>
        </w:rPr>
        <w:t>International</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Federation</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of</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Accountants</w:t>
      </w:r>
      <w:proofErr w:type="spellEnd"/>
    </w:p>
    <w:p w14:paraId="2F93E260" w14:textId="77777777" w:rsidR="00993DB3" w:rsidRDefault="00000000">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lang w:val="sq-AL"/>
        </w:rPr>
        <w:t>INSTAT</w:t>
      </w:r>
      <w:r>
        <w:rPr>
          <w:rFonts w:ascii="Times New Roman" w:hAnsi="Times New Roman" w:cs="Times New Roman"/>
          <w:color w:val="000000" w:themeColor="text1"/>
          <w:shd w:val="clear" w:color="auto" w:fill="FFFFFF"/>
          <w:lang w:val="sq-AL"/>
        </w:rPr>
        <w:tab/>
      </w:r>
      <w:r>
        <w:rPr>
          <w:rFonts w:ascii="Times New Roman" w:hAnsi="Times New Roman" w:cs="Times New Roman"/>
          <w:color w:val="000000" w:themeColor="text1"/>
        </w:rPr>
        <w:t>Institute of Albanian State Statistics</w:t>
      </w:r>
    </w:p>
    <w:p w14:paraId="57604255" w14:textId="77777777" w:rsidR="00993DB3" w:rsidRDefault="00000000">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IAC</w:t>
      </w:r>
      <w:r>
        <w:rPr>
          <w:rFonts w:ascii="Times New Roman" w:hAnsi="Times New Roman" w:cs="Times New Roman"/>
          <w:color w:val="000000" w:themeColor="text1"/>
          <w:shd w:val="clear" w:color="auto" w:fill="FFFFFF"/>
          <w:lang w:val="sq-AL"/>
        </w:rPr>
        <w:tab/>
      </w:r>
      <w:r>
        <w:rPr>
          <w:rFonts w:ascii="Times New Roman" w:hAnsi="Times New Roman" w:cs="Times New Roman"/>
          <w:color w:val="000000" w:themeColor="text1"/>
          <w:shd w:val="clear" w:color="auto" w:fill="FFFFFF"/>
          <w:lang w:val="sq-AL"/>
        </w:rPr>
        <w:tab/>
      </w:r>
      <w:proofErr w:type="spellStart"/>
      <w:r>
        <w:rPr>
          <w:rFonts w:ascii="Times New Roman" w:hAnsi="Times New Roman" w:cs="Times New Roman"/>
          <w:color w:val="000000" w:themeColor="text1"/>
          <w:shd w:val="clear" w:color="auto" w:fill="FFFFFF"/>
          <w:lang w:val="sq-AL"/>
        </w:rPr>
        <w:t>Internal</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Audit</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Committee</w:t>
      </w:r>
      <w:proofErr w:type="spellEnd"/>
    </w:p>
    <w:p w14:paraId="22DD9F55" w14:textId="77777777" w:rsidR="00993DB3" w:rsidRDefault="00000000">
      <w:pPr>
        <w:spacing w:line="276" w:lineRule="auto"/>
        <w:jc w:val="both"/>
        <w:rPr>
          <w:rFonts w:ascii="Times New Roman" w:hAnsi="Times New Roman" w:cs="Times New Roman"/>
          <w:color w:val="000000" w:themeColor="text1"/>
          <w:shd w:val="clear" w:color="auto" w:fill="FFFFFF"/>
          <w:lang w:val="sq-AL"/>
        </w:rPr>
      </w:pPr>
      <w:r>
        <w:rPr>
          <w:rFonts w:ascii="Times New Roman" w:hAnsi="Times New Roman" w:cs="Times New Roman"/>
          <w:color w:val="000000" w:themeColor="text1"/>
          <w:shd w:val="clear" w:color="auto" w:fill="FFFFFF"/>
        </w:rPr>
        <w:t>PIFC</w:t>
      </w:r>
      <w:r>
        <w:rPr>
          <w:rFonts w:ascii="Times New Roman" w:hAnsi="Times New Roman" w:cs="Times New Roman"/>
          <w:color w:val="000000" w:themeColor="text1"/>
          <w:shd w:val="clear" w:color="auto" w:fill="FFFFFF"/>
          <w:lang w:val="sq-AL"/>
        </w:rPr>
        <w:t xml:space="preserve"> </w:t>
      </w:r>
      <w:r>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lang w:val="sq-AL"/>
        </w:rPr>
        <w:tab/>
      </w:r>
      <w:proofErr w:type="spellStart"/>
      <w:r>
        <w:rPr>
          <w:rFonts w:ascii="Times New Roman" w:hAnsi="Times New Roman" w:cs="Times New Roman"/>
          <w:color w:val="000000" w:themeColor="text1"/>
          <w:shd w:val="clear" w:color="auto" w:fill="FFFFFF"/>
          <w:lang w:val="sq-AL"/>
        </w:rPr>
        <w:t>Public</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Internal</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Financial</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Control</w:t>
      </w:r>
      <w:proofErr w:type="spellEnd"/>
    </w:p>
    <w:p w14:paraId="2B363B4C" w14:textId="77777777" w:rsidR="00993DB3" w:rsidRDefault="00000000">
      <w:pPr>
        <w:spacing w:line="276" w:lineRule="auto"/>
        <w:jc w:val="both"/>
        <w:rPr>
          <w:rFonts w:ascii="Times New Roman" w:hAnsi="Times New Roman" w:cs="Times New Roman"/>
          <w:color w:val="000000" w:themeColor="text1"/>
          <w:shd w:val="clear" w:color="auto" w:fill="FFFFFF"/>
          <w:lang w:val="sq-AL"/>
        </w:rPr>
      </w:pPr>
      <w:r>
        <w:rPr>
          <w:rFonts w:ascii="Times New Roman" w:hAnsi="Times New Roman" w:cs="Times New Roman"/>
          <w:color w:val="000000" w:themeColor="text1"/>
          <w:shd w:val="clear" w:color="auto" w:fill="FFFFFF"/>
        </w:rPr>
        <w:t>IC</w:t>
      </w:r>
      <w:r>
        <w:rPr>
          <w:rFonts w:ascii="Times New Roman" w:hAnsi="Times New Roman" w:cs="Times New Roman"/>
          <w:color w:val="000000" w:themeColor="text1"/>
          <w:shd w:val="clear" w:color="auto" w:fill="FFFFFF"/>
          <w:lang w:val="sq-AL"/>
        </w:rPr>
        <w:tab/>
      </w:r>
      <w:r>
        <w:rPr>
          <w:rFonts w:ascii="Times New Roman" w:hAnsi="Times New Roman" w:cs="Times New Roman"/>
          <w:color w:val="000000" w:themeColor="text1"/>
          <w:shd w:val="clear" w:color="auto" w:fill="FFFFFF"/>
          <w:lang w:val="sq-AL"/>
        </w:rPr>
        <w:tab/>
      </w:r>
      <w:proofErr w:type="spellStart"/>
      <w:r>
        <w:rPr>
          <w:rFonts w:ascii="Times New Roman" w:hAnsi="Times New Roman" w:cs="Times New Roman"/>
          <w:color w:val="000000" w:themeColor="text1"/>
          <w:shd w:val="clear" w:color="auto" w:fill="FFFFFF"/>
          <w:lang w:val="sq-AL"/>
        </w:rPr>
        <w:t>Internal</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Control</w:t>
      </w:r>
      <w:proofErr w:type="spellEnd"/>
    </w:p>
    <w:p w14:paraId="5A8DAE05" w14:textId="77777777" w:rsidR="00993DB3" w:rsidRDefault="00000000">
      <w:pPr>
        <w:spacing w:line="276" w:lineRule="auto"/>
        <w:jc w:val="both"/>
        <w:rPr>
          <w:rFonts w:ascii="Times New Roman" w:hAnsi="Times New Roman" w:cs="Times New Roman"/>
          <w:color w:val="000000" w:themeColor="text1"/>
          <w:shd w:val="clear" w:color="auto" w:fill="FFFFFF"/>
          <w:lang w:val="sq-AL"/>
        </w:rPr>
      </w:pPr>
      <w:r>
        <w:rPr>
          <w:rFonts w:ascii="Times New Roman" w:hAnsi="Times New Roman" w:cs="Times New Roman"/>
          <w:color w:val="000000" w:themeColor="text1"/>
          <w:shd w:val="clear" w:color="auto" w:fill="FFFFFF"/>
        </w:rPr>
        <w:t>EC</w:t>
      </w:r>
      <w:r>
        <w:rPr>
          <w:rFonts w:ascii="Times New Roman" w:hAnsi="Times New Roman" w:cs="Times New Roman"/>
          <w:color w:val="000000" w:themeColor="text1"/>
          <w:shd w:val="clear" w:color="auto" w:fill="FFFFFF"/>
          <w:lang w:val="sq-AL"/>
        </w:rPr>
        <w:tab/>
      </w:r>
      <w:r>
        <w:rPr>
          <w:rFonts w:ascii="Times New Roman" w:hAnsi="Times New Roman" w:cs="Times New Roman"/>
          <w:color w:val="000000" w:themeColor="text1"/>
          <w:shd w:val="clear" w:color="auto" w:fill="FFFFFF"/>
          <w:lang w:val="sq-AL"/>
        </w:rPr>
        <w:tab/>
      </w:r>
      <w:proofErr w:type="spellStart"/>
      <w:r>
        <w:rPr>
          <w:rFonts w:ascii="Times New Roman" w:hAnsi="Times New Roman" w:cs="Times New Roman"/>
          <w:color w:val="000000" w:themeColor="text1"/>
          <w:shd w:val="clear" w:color="auto" w:fill="FFFFFF"/>
          <w:lang w:val="sq-AL"/>
        </w:rPr>
        <w:t>European</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Commission</w:t>
      </w:r>
      <w:proofErr w:type="spellEnd"/>
    </w:p>
    <w:p w14:paraId="0859E6BD" w14:textId="77777777" w:rsidR="00993DB3" w:rsidRDefault="00000000">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SSA</w:t>
      </w:r>
      <w:r>
        <w:rPr>
          <w:rFonts w:ascii="Times New Roman" w:hAnsi="Times New Roman" w:cs="Times New Roman"/>
          <w:color w:val="000000" w:themeColor="text1"/>
          <w:shd w:val="clear" w:color="auto" w:fill="FFFFFF"/>
          <w:lang w:val="sq-AL"/>
        </w:rPr>
        <w:tab/>
      </w:r>
      <w:r>
        <w:rPr>
          <w:rFonts w:ascii="Times New Roman" w:hAnsi="Times New Roman" w:cs="Times New Roman"/>
          <w:color w:val="000000" w:themeColor="text1"/>
          <w:shd w:val="clear" w:color="auto" w:fill="FFFFFF"/>
          <w:lang w:val="sq-AL"/>
        </w:rPr>
        <w:tab/>
      </w:r>
      <w:proofErr w:type="spellStart"/>
      <w:r>
        <w:rPr>
          <w:rFonts w:ascii="Times New Roman" w:hAnsi="Times New Roman" w:cs="Times New Roman"/>
          <w:color w:val="000000" w:themeColor="text1"/>
          <w:shd w:val="clear" w:color="auto" w:fill="FFFFFF"/>
          <w:lang w:val="sq-AL"/>
        </w:rPr>
        <w:t>State</w:t>
      </w:r>
      <w:proofErr w:type="spellEnd"/>
      <w:r>
        <w:rPr>
          <w:rFonts w:ascii="Times New Roman" w:hAnsi="Times New Roman" w:cs="Times New Roman"/>
          <w:color w:val="000000" w:themeColor="text1"/>
          <w:shd w:val="clear" w:color="auto" w:fill="FFFFFF"/>
          <w:lang w:val="sq-AL"/>
        </w:rPr>
        <w:t xml:space="preserve"> </w:t>
      </w:r>
      <w:r>
        <w:rPr>
          <w:rFonts w:ascii="Times New Roman" w:hAnsi="Times New Roman" w:cs="Times New Roman"/>
          <w:color w:val="000000" w:themeColor="text1"/>
        </w:rPr>
        <w:t>Supreme</w:t>
      </w:r>
      <w:r>
        <w:rPr>
          <w:rFonts w:ascii="Times New Roman" w:hAnsi="Times New Roman" w:cs="Times New Roman"/>
          <w:color w:val="000000" w:themeColor="text1"/>
          <w:shd w:val="clear" w:color="auto" w:fill="FFFFFF"/>
          <w:lang w:val="sq-AL"/>
        </w:rPr>
        <w:t xml:space="preserve"> </w:t>
      </w:r>
      <w:r>
        <w:rPr>
          <w:rFonts w:ascii="Times New Roman" w:hAnsi="Times New Roman" w:cs="Times New Roman"/>
          <w:color w:val="000000" w:themeColor="text1"/>
        </w:rPr>
        <w:t>Audit</w:t>
      </w:r>
    </w:p>
    <w:p w14:paraId="7BF589DE" w14:textId="77777777" w:rsidR="00993DB3" w:rsidRDefault="00000000">
      <w:pPr>
        <w:spacing w:line="276" w:lineRule="auto"/>
        <w:jc w:val="both"/>
        <w:rPr>
          <w:rFonts w:ascii="Times New Roman" w:hAnsi="Times New Roman" w:cs="Times New Roman"/>
          <w:color w:val="000000" w:themeColor="text1"/>
          <w:shd w:val="clear" w:color="auto" w:fill="FFFFFF"/>
          <w:lang w:val="sq-AL"/>
        </w:rPr>
      </w:pPr>
      <w:r>
        <w:rPr>
          <w:rFonts w:ascii="Times New Roman" w:hAnsi="Times New Roman" w:cs="Times New Roman"/>
          <w:color w:val="000000" w:themeColor="text1"/>
          <w:shd w:val="clear" w:color="auto" w:fill="FFFFFF"/>
          <w:lang w:val="sq-AL"/>
        </w:rPr>
        <w:t>MFE</w:t>
      </w:r>
      <w:r>
        <w:rPr>
          <w:rFonts w:ascii="Times New Roman" w:hAnsi="Times New Roman" w:cs="Times New Roman"/>
          <w:color w:val="000000" w:themeColor="text1"/>
          <w:shd w:val="clear" w:color="auto" w:fill="FFFFFF"/>
          <w:lang w:val="sq-AL"/>
        </w:rPr>
        <w:tab/>
      </w:r>
      <w:r>
        <w:rPr>
          <w:rFonts w:ascii="Times New Roman" w:hAnsi="Times New Roman" w:cs="Times New Roman"/>
          <w:color w:val="000000" w:themeColor="text1"/>
          <w:shd w:val="clear" w:color="auto" w:fill="FFFFFF"/>
          <w:lang w:val="sq-AL"/>
        </w:rPr>
        <w:tab/>
      </w:r>
      <w:proofErr w:type="spellStart"/>
      <w:r>
        <w:rPr>
          <w:rFonts w:ascii="Times New Roman" w:hAnsi="Times New Roman" w:cs="Times New Roman"/>
          <w:color w:val="000000" w:themeColor="text1"/>
          <w:shd w:val="clear" w:color="auto" w:fill="FFFFFF"/>
          <w:lang w:val="sq-AL"/>
        </w:rPr>
        <w:t>Ministry</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of</w:t>
      </w:r>
      <w:proofErr w:type="spellEnd"/>
      <w:r>
        <w:rPr>
          <w:rFonts w:ascii="Times New Roman" w:hAnsi="Times New Roman" w:cs="Times New Roman"/>
          <w:color w:val="000000" w:themeColor="text1"/>
          <w:shd w:val="clear" w:color="auto" w:fill="FFFFFF"/>
          <w:lang w:val="sq-AL"/>
        </w:rPr>
        <w:t xml:space="preserve"> Finance </w:t>
      </w:r>
      <w:proofErr w:type="spellStart"/>
      <w:r>
        <w:rPr>
          <w:rFonts w:ascii="Times New Roman" w:hAnsi="Times New Roman" w:cs="Times New Roman"/>
          <w:color w:val="000000" w:themeColor="text1"/>
          <w:shd w:val="clear" w:color="auto" w:fill="FFFFFF"/>
          <w:lang w:val="sq-AL"/>
        </w:rPr>
        <w:t>and</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Economy</w:t>
      </w:r>
      <w:proofErr w:type="spellEnd"/>
    </w:p>
    <w:p w14:paraId="15B7061B" w14:textId="77777777" w:rsidR="00993DB3" w:rsidRDefault="00000000">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SE</w:t>
      </w:r>
      <w:r>
        <w:rPr>
          <w:rFonts w:ascii="Times New Roman" w:hAnsi="Times New Roman" w:cs="Times New Roman"/>
          <w:color w:val="000000" w:themeColor="text1"/>
          <w:shd w:val="clear" w:color="auto" w:fill="FFFFFF"/>
          <w:lang w:val="sq-AL"/>
        </w:rPr>
        <w:tab/>
      </w:r>
      <w:r>
        <w:rPr>
          <w:rFonts w:ascii="Times New Roman" w:hAnsi="Times New Roman" w:cs="Times New Roman"/>
          <w:color w:val="000000" w:themeColor="text1"/>
          <w:shd w:val="clear" w:color="auto" w:fill="FFFFFF"/>
          <w:lang w:val="sq-AL"/>
        </w:rPr>
        <w:tab/>
      </w:r>
      <w:proofErr w:type="spellStart"/>
      <w:r>
        <w:rPr>
          <w:rFonts w:ascii="Times New Roman" w:hAnsi="Times New Roman" w:cs="Times New Roman"/>
          <w:color w:val="000000" w:themeColor="text1"/>
          <w:shd w:val="clear" w:color="auto" w:fill="FFFFFF"/>
          <w:lang w:val="sq-AL"/>
        </w:rPr>
        <w:t>State</w:t>
      </w:r>
      <w:proofErr w:type="spellEnd"/>
      <w:r>
        <w:rPr>
          <w:rFonts w:ascii="Times New Roman" w:hAnsi="Times New Roman" w:cs="Times New Roman"/>
          <w:color w:val="000000" w:themeColor="text1"/>
          <w:shd w:val="clear" w:color="auto" w:fill="FFFFFF"/>
          <w:lang w:val="sq-AL"/>
        </w:rPr>
        <w:t xml:space="preserve"> </w:t>
      </w:r>
      <w:r>
        <w:rPr>
          <w:rFonts w:ascii="Times New Roman" w:hAnsi="Times New Roman" w:cs="Times New Roman"/>
          <w:color w:val="000000" w:themeColor="text1"/>
          <w:shd w:val="clear" w:color="auto" w:fill="FFFFFF"/>
        </w:rPr>
        <w:t xml:space="preserve">Owned </w:t>
      </w:r>
      <w:proofErr w:type="spellStart"/>
      <w:r>
        <w:rPr>
          <w:rFonts w:ascii="Times New Roman" w:hAnsi="Times New Roman" w:cs="Times New Roman"/>
          <w:color w:val="000000" w:themeColor="text1"/>
          <w:shd w:val="clear" w:color="auto" w:fill="FFFFFF"/>
          <w:lang w:val="sq-AL"/>
        </w:rPr>
        <w:t>Enterprise</w:t>
      </w:r>
      <w:proofErr w:type="spellEnd"/>
      <w:r>
        <w:rPr>
          <w:rFonts w:ascii="Times New Roman" w:hAnsi="Times New Roman" w:cs="Times New Roman"/>
          <w:color w:val="000000" w:themeColor="text1"/>
          <w:shd w:val="clear" w:color="auto" w:fill="FFFFFF"/>
          <w:lang w:val="sq-AL"/>
        </w:rPr>
        <w:t xml:space="preserve"> (SOE)</w:t>
      </w:r>
    </w:p>
    <w:p w14:paraId="29720869" w14:textId="77777777" w:rsidR="00993DB3" w:rsidRDefault="00000000">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lang w:val="sq-AL"/>
        </w:rPr>
        <w:t>OECD</w:t>
      </w:r>
      <w:r>
        <w:rPr>
          <w:rFonts w:ascii="Times New Roman" w:hAnsi="Times New Roman" w:cs="Times New Roman"/>
          <w:color w:val="000000" w:themeColor="text1"/>
          <w:shd w:val="clear" w:color="auto" w:fill="FFFFFF"/>
          <w:lang w:val="sq-AL"/>
        </w:rPr>
        <w:tab/>
      </w:r>
      <w:r>
        <w:rPr>
          <w:rFonts w:ascii="Times New Roman" w:hAnsi="Times New Roman" w:cs="Times New Roman"/>
          <w:color w:val="000000" w:themeColor="text1"/>
          <w:shd w:val="clear" w:color="auto" w:fill="FFFFFF"/>
          <w:lang w:val="sq-AL"/>
        </w:rPr>
        <w:tab/>
      </w:r>
      <w:r>
        <w:rPr>
          <w:rFonts w:ascii="Times New Roman" w:hAnsi="Times New Roman" w:cs="Times New Roman"/>
          <w:color w:val="000000" w:themeColor="text1"/>
        </w:rPr>
        <w:t>Organization for Economic Cooperation and Development</w:t>
      </w:r>
    </w:p>
    <w:p w14:paraId="16B96C61" w14:textId="77777777" w:rsidR="00993DB3" w:rsidRDefault="00000000">
      <w:pPr>
        <w:pStyle w:val="Kokzimi4"/>
        <w:spacing w:before="0" w:after="0" w:line="276" w:lineRule="auto"/>
        <w:jc w:val="both"/>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NBC</w:t>
      </w:r>
      <w:r>
        <w:rPr>
          <w:rFonts w:ascii="Times New Roman" w:hAnsi="Times New Roman"/>
          <w:b w:val="0"/>
          <w:color w:val="000000" w:themeColor="text1"/>
          <w:sz w:val="24"/>
          <w:szCs w:val="24"/>
          <w:shd w:val="clear" w:color="auto" w:fill="FFFFFF"/>
          <w:lang w:val="sq-AL"/>
        </w:rPr>
        <w:tab/>
      </w:r>
      <w:r>
        <w:rPr>
          <w:rFonts w:ascii="Times New Roman" w:hAnsi="Times New Roman"/>
          <w:b w:val="0"/>
          <w:color w:val="000000" w:themeColor="text1"/>
          <w:sz w:val="24"/>
          <w:szCs w:val="24"/>
          <w:shd w:val="clear" w:color="auto" w:fill="FFFFFF"/>
          <w:lang w:val="sq-AL"/>
        </w:rPr>
        <w:tab/>
      </w:r>
      <w:r>
        <w:rPr>
          <w:rFonts w:ascii="Times New Roman" w:hAnsi="Times New Roman"/>
          <w:b w:val="0"/>
          <w:bCs w:val="0"/>
          <w:color w:val="000000" w:themeColor="text1"/>
          <w:sz w:val="24"/>
          <w:szCs w:val="24"/>
        </w:rPr>
        <w:t>National Business Center</w:t>
      </w:r>
    </w:p>
    <w:p w14:paraId="627F7C9C" w14:textId="77777777" w:rsidR="00993DB3" w:rsidRDefault="00000000">
      <w:pPr>
        <w:pStyle w:val="Kokzimi4"/>
        <w:shd w:val="clear" w:color="auto" w:fill="FFFFFF" w:themeFill="background1"/>
        <w:spacing w:before="0" w:after="0" w:line="276" w:lineRule="auto"/>
        <w:jc w:val="both"/>
        <w:textAlignment w:val="baseline"/>
        <w:rPr>
          <w:rFonts w:ascii="Times New Roman" w:hAnsi="Times New Roman"/>
          <w:b w:val="0"/>
          <w:bCs w:val="0"/>
          <w:color w:val="000000" w:themeColor="text1"/>
          <w:sz w:val="24"/>
          <w:szCs w:val="24"/>
          <w:lang w:val="sq-AL"/>
        </w:rPr>
      </w:pPr>
      <w:r>
        <w:rPr>
          <w:rFonts w:ascii="Times New Roman" w:hAnsi="Times New Roman"/>
          <w:b w:val="0"/>
          <w:bCs w:val="0"/>
          <w:color w:val="000000" w:themeColor="text1"/>
          <w:sz w:val="24"/>
          <w:szCs w:val="24"/>
          <w:shd w:val="clear" w:color="auto" w:fill="FFFFFF"/>
          <w:lang w:val="sq-AL"/>
        </w:rPr>
        <w:t>SIGMA</w:t>
      </w:r>
      <w:r>
        <w:rPr>
          <w:rFonts w:ascii="Times New Roman" w:hAnsi="Times New Roman"/>
          <w:b w:val="0"/>
          <w:color w:val="000000" w:themeColor="text1"/>
          <w:sz w:val="24"/>
          <w:szCs w:val="24"/>
          <w:shd w:val="clear" w:color="auto" w:fill="FFFFFF"/>
          <w:lang w:val="sq-AL"/>
        </w:rPr>
        <w:tab/>
      </w:r>
      <w:proofErr w:type="spellStart"/>
      <w:r>
        <w:rPr>
          <w:rFonts w:ascii="Times New Roman" w:hAnsi="Times New Roman"/>
          <w:b w:val="0"/>
          <w:bCs w:val="0"/>
          <w:color w:val="000000" w:themeColor="text1"/>
          <w:sz w:val="24"/>
          <w:szCs w:val="24"/>
          <w:lang w:val="sq-AL"/>
        </w:rPr>
        <w:t>Support</w:t>
      </w:r>
      <w:proofErr w:type="spellEnd"/>
      <w:r>
        <w:rPr>
          <w:rFonts w:ascii="Times New Roman" w:hAnsi="Times New Roman"/>
          <w:b w:val="0"/>
          <w:bCs w:val="0"/>
          <w:color w:val="000000" w:themeColor="text1"/>
          <w:sz w:val="24"/>
          <w:szCs w:val="24"/>
          <w:lang w:val="sq-AL"/>
        </w:rPr>
        <w:t xml:space="preserve"> </w:t>
      </w:r>
      <w:proofErr w:type="spellStart"/>
      <w:r>
        <w:rPr>
          <w:rFonts w:ascii="Times New Roman" w:hAnsi="Times New Roman"/>
          <w:b w:val="0"/>
          <w:bCs w:val="0"/>
          <w:color w:val="000000" w:themeColor="text1"/>
          <w:sz w:val="24"/>
          <w:szCs w:val="24"/>
          <w:lang w:val="sq-AL"/>
        </w:rPr>
        <w:t>for</w:t>
      </w:r>
      <w:proofErr w:type="spellEnd"/>
      <w:r>
        <w:rPr>
          <w:rFonts w:ascii="Times New Roman" w:hAnsi="Times New Roman"/>
          <w:b w:val="0"/>
          <w:bCs w:val="0"/>
          <w:color w:val="000000" w:themeColor="text1"/>
          <w:sz w:val="24"/>
          <w:szCs w:val="24"/>
          <w:lang w:val="sq-AL"/>
        </w:rPr>
        <w:t xml:space="preserve"> </w:t>
      </w:r>
      <w:proofErr w:type="spellStart"/>
      <w:r>
        <w:rPr>
          <w:rFonts w:ascii="Times New Roman" w:hAnsi="Times New Roman"/>
          <w:b w:val="0"/>
          <w:bCs w:val="0"/>
          <w:color w:val="000000" w:themeColor="text1"/>
          <w:sz w:val="24"/>
          <w:szCs w:val="24"/>
          <w:lang w:val="sq-AL"/>
        </w:rPr>
        <w:t>Improvement</w:t>
      </w:r>
      <w:proofErr w:type="spellEnd"/>
      <w:r>
        <w:rPr>
          <w:rFonts w:ascii="Times New Roman" w:hAnsi="Times New Roman"/>
          <w:b w:val="0"/>
          <w:bCs w:val="0"/>
          <w:color w:val="000000" w:themeColor="text1"/>
          <w:sz w:val="24"/>
          <w:szCs w:val="24"/>
          <w:lang w:val="sq-AL"/>
        </w:rPr>
        <w:t xml:space="preserve"> in </w:t>
      </w:r>
      <w:proofErr w:type="spellStart"/>
      <w:r>
        <w:rPr>
          <w:rFonts w:ascii="Times New Roman" w:hAnsi="Times New Roman"/>
          <w:b w:val="0"/>
          <w:bCs w:val="0"/>
          <w:color w:val="000000" w:themeColor="text1"/>
          <w:sz w:val="24"/>
          <w:szCs w:val="24"/>
          <w:lang w:val="sq-AL"/>
        </w:rPr>
        <w:t>Governance</w:t>
      </w:r>
      <w:proofErr w:type="spellEnd"/>
      <w:r>
        <w:rPr>
          <w:rFonts w:ascii="Times New Roman" w:hAnsi="Times New Roman"/>
          <w:b w:val="0"/>
          <w:bCs w:val="0"/>
          <w:color w:val="000000" w:themeColor="text1"/>
          <w:sz w:val="24"/>
          <w:szCs w:val="24"/>
          <w:lang w:val="sq-AL"/>
        </w:rPr>
        <w:t xml:space="preserve"> </w:t>
      </w:r>
      <w:proofErr w:type="spellStart"/>
      <w:r>
        <w:rPr>
          <w:rFonts w:ascii="Times New Roman" w:hAnsi="Times New Roman"/>
          <w:b w:val="0"/>
          <w:bCs w:val="0"/>
          <w:color w:val="000000" w:themeColor="text1"/>
          <w:sz w:val="24"/>
          <w:szCs w:val="24"/>
          <w:lang w:val="sq-AL"/>
        </w:rPr>
        <w:t>and</w:t>
      </w:r>
      <w:proofErr w:type="spellEnd"/>
      <w:r>
        <w:rPr>
          <w:rFonts w:ascii="Times New Roman" w:hAnsi="Times New Roman"/>
          <w:b w:val="0"/>
          <w:bCs w:val="0"/>
          <w:color w:val="000000" w:themeColor="text1"/>
          <w:sz w:val="24"/>
          <w:szCs w:val="24"/>
          <w:lang w:val="sq-AL"/>
        </w:rPr>
        <w:t xml:space="preserve"> </w:t>
      </w:r>
      <w:proofErr w:type="spellStart"/>
      <w:r>
        <w:rPr>
          <w:rFonts w:ascii="Times New Roman" w:hAnsi="Times New Roman"/>
          <w:b w:val="0"/>
          <w:bCs w:val="0"/>
          <w:color w:val="000000" w:themeColor="text1"/>
          <w:sz w:val="24"/>
          <w:szCs w:val="24"/>
          <w:lang w:val="sq-AL"/>
        </w:rPr>
        <w:t>Management</w:t>
      </w:r>
      <w:proofErr w:type="spellEnd"/>
    </w:p>
    <w:p w14:paraId="4FDC4F6D" w14:textId="77777777" w:rsidR="00993DB3" w:rsidRDefault="00000000">
      <w:pPr>
        <w:pStyle w:val="Kokzimi4"/>
        <w:shd w:val="clear" w:color="auto" w:fill="FFFFFF" w:themeFill="background1"/>
        <w:spacing w:before="0" w:after="0" w:line="276" w:lineRule="auto"/>
        <w:jc w:val="both"/>
        <w:textAlignment w:val="baseline"/>
        <w:rPr>
          <w:rFonts w:ascii="Times New Roman" w:hAnsi="Times New Roman"/>
          <w:b w:val="0"/>
          <w:bCs w:val="0"/>
          <w:color w:val="000000" w:themeColor="text1"/>
          <w:sz w:val="24"/>
          <w:szCs w:val="24"/>
          <w:lang w:val="sq-AL"/>
        </w:rPr>
      </w:pPr>
      <w:r>
        <w:rPr>
          <w:rFonts w:ascii="Times New Roman" w:hAnsi="Times New Roman"/>
          <w:b w:val="0"/>
          <w:bCs w:val="0"/>
          <w:color w:val="000000" w:themeColor="text1"/>
          <w:sz w:val="24"/>
          <w:szCs w:val="24"/>
          <w:lang w:val="sq-AL"/>
        </w:rPr>
        <w:t>UNDP</w:t>
      </w:r>
      <w:r>
        <w:rPr>
          <w:rFonts w:ascii="Times New Roman" w:hAnsi="Times New Roman"/>
          <w:b w:val="0"/>
          <w:bCs w:val="0"/>
          <w:color w:val="000000" w:themeColor="text1"/>
          <w:sz w:val="24"/>
          <w:szCs w:val="24"/>
          <w:shd w:val="clear" w:color="auto" w:fill="FFFFFF"/>
          <w:lang w:val="sq-AL"/>
        </w:rPr>
        <w:tab/>
      </w:r>
      <w:r>
        <w:rPr>
          <w:rFonts w:ascii="Times New Roman" w:hAnsi="Times New Roman"/>
          <w:b w:val="0"/>
          <w:bCs w:val="0"/>
          <w:color w:val="000000" w:themeColor="text1"/>
          <w:sz w:val="24"/>
          <w:szCs w:val="24"/>
          <w:shd w:val="clear" w:color="auto" w:fill="FFFFFF"/>
          <w:lang w:val="sq-AL"/>
        </w:rPr>
        <w:tab/>
      </w:r>
      <w:proofErr w:type="spellStart"/>
      <w:r>
        <w:rPr>
          <w:rFonts w:ascii="Times New Roman" w:hAnsi="Times New Roman"/>
          <w:b w:val="0"/>
          <w:bCs w:val="0"/>
          <w:color w:val="000000" w:themeColor="text1"/>
          <w:sz w:val="24"/>
          <w:szCs w:val="24"/>
          <w:shd w:val="clear" w:color="auto" w:fill="FFFFFF"/>
          <w:lang w:val="sq-AL"/>
        </w:rPr>
        <w:t>United</w:t>
      </w:r>
      <w:proofErr w:type="spellEnd"/>
      <w:r>
        <w:rPr>
          <w:rFonts w:ascii="Times New Roman" w:hAnsi="Times New Roman"/>
          <w:b w:val="0"/>
          <w:bCs w:val="0"/>
          <w:color w:val="000000" w:themeColor="text1"/>
          <w:sz w:val="24"/>
          <w:szCs w:val="24"/>
          <w:shd w:val="clear" w:color="auto" w:fill="FFFFFF"/>
          <w:lang w:val="sq-AL"/>
        </w:rPr>
        <w:t xml:space="preserve"> </w:t>
      </w:r>
      <w:proofErr w:type="spellStart"/>
      <w:r>
        <w:rPr>
          <w:rFonts w:ascii="Times New Roman" w:hAnsi="Times New Roman"/>
          <w:b w:val="0"/>
          <w:bCs w:val="0"/>
          <w:color w:val="000000" w:themeColor="text1"/>
          <w:sz w:val="24"/>
          <w:szCs w:val="24"/>
          <w:shd w:val="clear" w:color="auto" w:fill="FFFFFF"/>
          <w:lang w:val="sq-AL"/>
        </w:rPr>
        <w:t>Nations</w:t>
      </w:r>
      <w:proofErr w:type="spellEnd"/>
      <w:r>
        <w:rPr>
          <w:rFonts w:ascii="Times New Roman" w:hAnsi="Times New Roman"/>
          <w:b w:val="0"/>
          <w:bCs w:val="0"/>
          <w:color w:val="000000" w:themeColor="text1"/>
          <w:sz w:val="24"/>
          <w:szCs w:val="24"/>
          <w:shd w:val="clear" w:color="auto" w:fill="FFFFFF"/>
          <w:lang w:val="sq-AL"/>
        </w:rPr>
        <w:t xml:space="preserve"> </w:t>
      </w:r>
      <w:proofErr w:type="spellStart"/>
      <w:r>
        <w:rPr>
          <w:rFonts w:ascii="Times New Roman" w:hAnsi="Times New Roman"/>
          <w:b w:val="0"/>
          <w:bCs w:val="0"/>
          <w:color w:val="000000" w:themeColor="text1"/>
          <w:sz w:val="24"/>
          <w:szCs w:val="24"/>
          <w:shd w:val="clear" w:color="auto" w:fill="FFFFFF"/>
          <w:lang w:val="sq-AL"/>
        </w:rPr>
        <w:t>Development</w:t>
      </w:r>
      <w:proofErr w:type="spellEnd"/>
      <w:r>
        <w:rPr>
          <w:rFonts w:ascii="Times New Roman" w:hAnsi="Times New Roman"/>
          <w:b w:val="0"/>
          <w:bCs w:val="0"/>
          <w:color w:val="000000" w:themeColor="text1"/>
          <w:sz w:val="24"/>
          <w:szCs w:val="24"/>
          <w:shd w:val="clear" w:color="auto" w:fill="FFFFFF"/>
          <w:lang w:val="sq-AL"/>
        </w:rPr>
        <w:t xml:space="preserve"> Program</w:t>
      </w:r>
    </w:p>
    <w:p w14:paraId="51DFF1DF" w14:textId="77777777" w:rsidR="00993DB3" w:rsidRDefault="00000000">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DCM</w:t>
      </w:r>
      <w:r>
        <w:rPr>
          <w:rFonts w:ascii="Times New Roman" w:hAnsi="Times New Roman" w:cs="Times New Roman"/>
          <w:color w:val="000000" w:themeColor="text1"/>
          <w:shd w:val="clear" w:color="auto" w:fill="FFFFFF"/>
          <w:lang w:val="sq-AL"/>
        </w:rPr>
        <w:tab/>
      </w:r>
      <w:r>
        <w:rPr>
          <w:rFonts w:ascii="Times New Roman" w:hAnsi="Times New Roman" w:cs="Times New Roman"/>
          <w:color w:val="000000" w:themeColor="text1"/>
          <w:shd w:val="clear" w:color="auto" w:fill="FFFFFF"/>
          <w:lang w:val="sq-AL"/>
        </w:rPr>
        <w:tab/>
      </w:r>
      <w:proofErr w:type="spellStart"/>
      <w:r>
        <w:rPr>
          <w:rFonts w:ascii="Times New Roman" w:hAnsi="Times New Roman" w:cs="Times New Roman"/>
          <w:color w:val="000000" w:themeColor="text1"/>
          <w:shd w:val="clear" w:color="auto" w:fill="FFFFFF"/>
          <w:lang w:val="sq-AL"/>
        </w:rPr>
        <w:t>Decision</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of</w:t>
      </w:r>
      <w:proofErr w:type="spellEnd"/>
      <w:r>
        <w:rPr>
          <w:rFonts w:ascii="Times New Roman" w:hAnsi="Times New Roman" w:cs="Times New Roman"/>
          <w:color w:val="000000" w:themeColor="text1"/>
          <w:shd w:val="clear" w:color="auto" w:fill="FFFFFF"/>
          <w:lang w:val="sq-AL"/>
        </w:rPr>
        <w:t xml:space="preserve"> the </w:t>
      </w:r>
      <w:proofErr w:type="spellStart"/>
      <w:r>
        <w:rPr>
          <w:rFonts w:ascii="Times New Roman" w:hAnsi="Times New Roman" w:cs="Times New Roman"/>
          <w:color w:val="000000" w:themeColor="text1"/>
          <w:shd w:val="clear" w:color="auto" w:fill="FFFFFF"/>
          <w:lang w:val="sq-AL"/>
        </w:rPr>
        <w:t>Council</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of</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Ministers</w:t>
      </w:r>
      <w:proofErr w:type="spellEnd"/>
    </w:p>
    <w:p w14:paraId="174ED9B9" w14:textId="77777777" w:rsidR="00993DB3" w:rsidRDefault="00993DB3">
      <w:pPr>
        <w:spacing w:before="100" w:beforeAutospacing="1" w:after="120" w:line="276" w:lineRule="auto"/>
        <w:jc w:val="both"/>
        <w:rPr>
          <w:rFonts w:ascii="Times New Roman" w:hAnsi="Times New Roman" w:cs="Times New Roman"/>
          <w:color w:val="000000" w:themeColor="text1"/>
          <w:shd w:val="clear" w:color="auto" w:fill="FFFFFF"/>
          <w:lang w:val="sq-AL"/>
        </w:rPr>
      </w:pPr>
    </w:p>
    <w:p w14:paraId="47033C4A" w14:textId="77777777" w:rsidR="00993DB3" w:rsidRDefault="00000000">
      <w:pPr>
        <w:spacing w:before="100" w:beforeAutospacing="1" w:after="120" w:line="276" w:lineRule="auto"/>
        <w:jc w:val="both"/>
        <w:rPr>
          <w:rFonts w:ascii="Times New Roman" w:hAnsi="Times New Roman" w:cs="Times New Roman"/>
          <w:color w:val="000000" w:themeColor="text1"/>
          <w:shd w:val="clear" w:color="auto" w:fill="FFFFFF"/>
          <w:lang w:val="sq-AL"/>
        </w:rPr>
      </w:pPr>
      <w:r>
        <w:rPr>
          <w:rFonts w:ascii="Times New Roman" w:hAnsi="Times New Roman" w:cs="Times New Roman"/>
          <w:color w:val="000000" w:themeColor="text1"/>
        </w:rPr>
        <w:br w:type="page"/>
      </w:r>
    </w:p>
    <w:p w14:paraId="622CB18E" w14:textId="77777777" w:rsidR="00993DB3" w:rsidRDefault="00000000">
      <w:pPr>
        <w:pStyle w:val="Kokzimi1"/>
        <w:spacing w:line="276" w:lineRule="auto"/>
        <w:jc w:val="both"/>
        <w:rPr>
          <w:color w:val="000000" w:themeColor="text1"/>
        </w:rPr>
      </w:pPr>
      <w:r>
        <w:rPr>
          <w:color w:val="000000" w:themeColor="text1"/>
        </w:rPr>
        <w:lastRenderedPageBreak/>
        <w:t>Introduction</w:t>
      </w:r>
    </w:p>
    <w:p w14:paraId="67A48A25" w14:textId="77777777" w:rsidR="00993DB3" w:rsidRDefault="00993DB3">
      <w:pPr>
        <w:spacing w:after="120" w:line="276" w:lineRule="auto"/>
        <w:jc w:val="both"/>
        <w:rPr>
          <w:rFonts w:ascii="Times New Roman" w:hAnsi="Times New Roman" w:cs="Times New Roman"/>
          <w:color w:val="000000" w:themeColor="text1"/>
          <w:lang w:val="sq-AL"/>
        </w:rPr>
      </w:pPr>
    </w:p>
    <w:p w14:paraId="2E54AD6C" w14:textId="77777777" w:rsidR="00993DB3" w:rsidRDefault="00000000">
      <w:pPr>
        <w:spacing w:after="120" w:line="276" w:lineRule="auto"/>
        <w:jc w:val="both"/>
        <w:rPr>
          <w:rFonts w:ascii="Times New Roman" w:hAnsi="Times New Roman" w:cs="Times New Roman"/>
          <w:color w:val="000000" w:themeColor="text1"/>
          <w:lang w:val="sq-AL"/>
        </w:rPr>
      </w:pPr>
      <w:r>
        <w:rPr>
          <w:rFonts w:ascii="Times New Roman" w:hAnsi="Times New Roman" w:cs="Times New Roman"/>
          <w:color w:val="000000" w:themeColor="text1"/>
        </w:rPr>
        <w:t xml:space="preserve">Governance broadly refers to the mechanisms by which economic entities are controlled, </w:t>
      </w:r>
      <w:proofErr w:type="gramStart"/>
      <w:r>
        <w:rPr>
          <w:rFonts w:ascii="Times New Roman" w:hAnsi="Times New Roman" w:cs="Times New Roman"/>
          <w:color w:val="000000" w:themeColor="text1"/>
        </w:rPr>
        <w:t>directed</w:t>
      </w:r>
      <w:proofErr w:type="gramEnd"/>
      <w:r>
        <w:rPr>
          <w:rFonts w:ascii="Times New Roman" w:hAnsi="Times New Roman" w:cs="Times New Roman"/>
          <w:color w:val="000000" w:themeColor="text1"/>
        </w:rPr>
        <w:t xml:space="preserve"> and made to be transparent. Good governance leads to good management, good performance, a good stewardship of public money, public involvement and thus, a good overall </w:t>
      </w:r>
      <w:proofErr w:type="gramStart"/>
      <w:r>
        <w:rPr>
          <w:rFonts w:ascii="Times New Roman" w:hAnsi="Times New Roman" w:cs="Times New Roman"/>
          <w:color w:val="000000" w:themeColor="text1"/>
        </w:rPr>
        <w:t>end result</w:t>
      </w:r>
      <w:proofErr w:type="gramEnd"/>
      <w:r>
        <w:rPr>
          <w:rFonts w:ascii="Times New Roman" w:hAnsi="Times New Roman" w:cs="Times New Roman"/>
          <w:color w:val="000000" w:themeColor="text1"/>
        </w:rPr>
        <w:t xml:space="preserve">. Mechanisms that guarantee good governance consist of three key elements: </w:t>
      </w:r>
      <w:r>
        <w:rPr>
          <w:rFonts w:ascii="Times New Roman" w:hAnsi="Times New Roman" w:cs="Times New Roman"/>
          <w:i/>
          <w:iCs/>
          <w:color w:val="000000" w:themeColor="text1"/>
        </w:rPr>
        <w:t>internal rules and constraints</w:t>
      </w:r>
      <w:r>
        <w:rPr>
          <w:rFonts w:ascii="Times New Roman" w:hAnsi="Times New Roman" w:cs="Times New Roman"/>
          <w:color w:val="000000" w:themeColor="text1"/>
        </w:rPr>
        <w:t>, such as: internal audit and accounting systems, independence of the judiciary and the central bank, regulations on civil service and budgeting; "</w:t>
      </w:r>
      <w:r>
        <w:rPr>
          <w:rFonts w:ascii="Times New Roman" w:hAnsi="Times New Roman" w:cs="Times New Roman"/>
          <w:i/>
          <w:iCs/>
          <w:color w:val="000000" w:themeColor="text1"/>
        </w:rPr>
        <w:t>voice</w:t>
      </w:r>
      <w:r>
        <w:rPr>
          <w:rFonts w:ascii="Times New Roman" w:hAnsi="Times New Roman" w:cs="Times New Roman"/>
          <w:color w:val="000000" w:themeColor="text1"/>
        </w:rPr>
        <w:t xml:space="preserve">" the right to vote and partnership, such as the consultation council with the participation of the private business, the use of the feedback instrument for assessing the performance of the public service, and; </w:t>
      </w:r>
      <w:r>
        <w:rPr>
          <w:rFonts w:ascii="Times New Roman" w:hAnsi="Times New Roman" w:cs="Times New Roman"/>
          <w:i/>
          <w:iCs/>
          <w:color w:val="000000" w:themeColor="text1"/>
        </w:rPr>
        <w:t>competition</w:t>
      </w:r>
      <w:r>
        <w:rPr>
          <w:rFonts w:ascii="Times New Roman" w:hAnsi="Times New Roman" w:cs="Times New Roman"/>
          <w:color w:val="000000" w:themeColor="text1"/>
        </w:rPr>
        <w:t xml:space="preserve">, for example, competitive systems concerning the provision of services to the public, the participation of private businesses in the construction of public infrastructure, the use of alternative mechanisms as well as the carrying out of privatization for several activities that are performed better under market constrains. </w:t>
      </w:r>
    </w:p>
    <w:p w14:paraId="018DC501" w14:textId="77777777" w:rsidR="00993DB3" w:rsidRDefault="00000000">
      <w:pPr>
        <w:spacing w:after="120" w:line="276" w:lineRule="auto"/>
        <w:jc w:val="both"/>
        <w:rPr>
          <w:rFonts w:ascii="Times New Roman" w:hAnsi="Times New Roman" w:cs="Times New Roman"/>
          <w:color w:val="000000" w:themeColor="text1"/>
          <w:shd w:val="clear" w:color="auto" w:fill="FFFFFF"/>
          <w:lang w:val="sq-AL"/>
        </w:rPr>
      </w:pPr>
      <w:r>
        <w:rPr>
          <w:rFonts w:ascii="Times New Roman" w:hAnsi="Times New Roman" w:cs="Times New Roman"/>
          <w:color w:val="000000" w:themeColor="text1"/>
        </w:rPr>
        <w:t xml:space="preserve">In a representative democratic system, government institutions and officials interact in function of the interests and to serve the interests of the public. In such a constitutional system, the Parliament is the representative forum of the public and has full legitimacy from the public, on whose behalf it is elected, and acts by defining the legal and institutional framework of the country. In this context, the Parliament or the legislature has the responsibility to promote and implement the integrity, transparency, </w:t>
      </w:r>
      <w:proofErr w:type="spellStart"/>
      <w:r>
        <w:rPr>
          <w:rFonts w:ascii="Times New Roman" w:hAnsi="Times New Roman" w:cs="Times New Roman"/>
          <w:color w:val="000000" w:themeColor="text1"/>
          <w:lang w:val="sq-AL"/>
        </w:rPr>
        <w:t>account</w:t>
      </w:r>
      <w:proofErr w:type="spellEnd"/>
      <w:r>
        <w:rPr>
          <w:rFonts w:ascii="Times New Roman" w:hAnsi="Times New Roman" w:cs="Times New Roman"/>
          <w:color w:val="000000" w:themeColor="text1"/>
        </w:rPr>
        <w:t>ab</w:t>
      </w:r>
      <w:proofErr w:type="spellStart"/>
      <w:r>
        <w:rPr>
          <w:rFonts w:ascii="Times New Roman" w:hAnsi="Times New Roman" w:cs="Times New Roman"/>
          <w:color w:val="000000" w:themeColor="text1"/>
          <w:lang w:val="sq-AL"/>
        </w:rPr>
        <w:t>ility</w:t>
      </w:r>
      <w:proofErr w:type="spellEnd"/>
      <w:r>
        <w:rPr>
          <w:rFonts w:ascii="Times New Roman" w:hAnsi="Times New Roman" w:cs="Times New Roman"/>
          <w:color w:val="000000" w:themeColor="text1"/>
          <w:lang w:val="sq-AL"/>
        </w:rPr>
        <w:t xml:space="preserve"> </w:t>
      </w:r>
      <w:r>
        <w:rPr>
          <w:rFonts w:ascii="Times New Roman" w:hAnsi="Times New Roman" w:cs="Times New Roman"/>
          <w:color w:val="000000" w:themeColor="text1"/>
        </w:rPr>
        <w:t xml:space="preserve">and managerial </w:t>
      </w:r>
      <w:proofErr w:type="spellStart"/>
      <w:r>
        <w:rPr>
          <w:rFonts w:ascii="Times New Roman" w:hAnsi="Times New Roman" w:cs="Times New Roman"/>
          <w:color w:val="000000" w:themeColor="text1"/>
          <w:lang w:val="sq-AL"/>
        </w:rPr>
        <w:t>account</w:t>
      </w:r>
      <w:proofErr w:type="spellEnd"/>
      <w:r>
        <w:rPr>
          <w:rFonts w:ascii="Times New Roman" w:hAnsi="Times New Roman" w:cs="Times New Roman"/>
          <w:color w:val="000000" w:themeColor="text1"/>
        </w:rPr>
        <w:t>ab</w:t>
      </w:r>
      <w:proofErr w:type="spellStart"/>
      <w:r>
        <w:rPr>
          <w:rFonts w:ascii="Times New Roman" w:hAnsi="Times New Roman" w:cs="Times New Roman"/>
          <w:color w:val="000000" w:themeColor="text1"/>
          <w:lang w:val="sq-AL"/>
        </w:rPr>
        <w:t>ility</w:t>
      </w:r>
      <w:proofErr w:type="spellEnd"/>
      <w:r>
        <w:rPr>
          <w:rFonts w:ascii="Times New Roman" w:hAnsi="Times New Roman" w:cs="Times New Roman"/>
          <w:color w:val="000000" w:themeColor="text1"/>
          <w:lang w:val="sq-AL"/>
        </w:rPr>
        <w:t xml:space="preserve"> </w:t>
      </w:r>
      <w:r>
        <w:rPr>
          <w:rFonts w:ascii="Times New Roman" w:hAnsi="Times New Roman" w:cs="Times New Roman"/>
          <w:color w:val="000000" w:themeColor="text1"/>
        </w:rPr>
        <w:t xml:space="preserve">of the executive or the administrators, who exercise the right to manage public assets. These main democratic principles constitute the foundations and are reflected in concrete forms based on the respective fields, which in the current context of the integration processes in the EU, are subject of evaluation and standardization in accordance with the </w:t>
      </w:r>
      <w:r>
        <w:rPr>
          <w:rFonts w:ascii="Times New Roman" w:hAnsi="Times New Roman" w:cs="Times New Roman"/>
          <w:i/>
          <w:iCs/>
          <w:color w:val="000000" w:themeColor="text1"/>
        </w:rPr>
        <w:t xml:space="preserve">acquis </w:t>
      </w:r>
      <w:proofErr w:type="spellStart"/>
      <w:r>
        <w:rPr>
          <w:rFonts w:ascii="Times New Roman" w:hAnsi="Times New Roman" w:cs="Times New Roman"/>
          <w:i/>
          <w:iCs/>
          <w:color w:val="000000" w:themeColor="text1"/>
        </w:rPr>
        <w:t>communitare</w:t>
      </w:r>
      <w:proofErr w:type="spellEnd"/>
      <w:r>
        <w:rPr>
          <w:rFonts w:ascii="Times New Roman" w:hAnsi="Times New Roman" w:cs="Times New Roman"/>
          <w:color w:val="000000" w:themeColor="text1"/>
        </w:rPr>
        <w:t xml:space="preserve"> and with the best European </w:t>
      </w:r>
      <w:proofErr w:type="spellStart"/>
      <w:proofErr w:type="gramStart"/>
      <w:r>
        <w:rPr>
          <w:rFonts w:ascii="Times New Roman" w:hAnsi="Times New Roman" w:cs="Times New Roman"/>
          <w:color w:val="000000" w:themeColor="text1"/>
        </w:rPr>
        <w:t>practice,s</w:t>
      </w:r>
      <w:proofErr w:type="spellEnd"/>
      <w:proofErr w:type="gramEnd"/>
      <w:r>
        <w:rPr>
          <w:rFonts w:ascii="Times New Roman" w:hAnsi="Times New Roman" w:cs="Times New Roman"/>
          <w:color w:val="000000" w:themeColor="text1"/>
        </w:rPr>
        <w:t xml:space="preserve"> established as a benchmark by the European Commission</w:t>
      </w:r>
      <w:r>
        <w:rPr>
          <w:rFonts w:ascii="Times New Roman" w:hAnsi="Times New Roman" w:cs="Times New Roman"/>
          <w:color w:val="000000" w:themeColor="text1"/>
          <w:shd w:val="clear" w:color="auto" w:fill="FFFFFF"/>
          <w:lang w:val="sq-AL"/>
        </w:rPr>
        <w:t xml:space="preserve">. </w:t>
      </w:r>
    </w:p>
    <w:p w14:paraId="36CB76C1" w14:textId="77777777" w:rsidR="00993DB3" w:rsidRDefault="00000000">
      <w:pPr>
        <w:spacing w:after="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A detailed analysis of the aspects of financial control in Albania, compared to the aspiring standards required by the integration processes, as per chapter 32 "Financial control", is presented through the policy paper "Financial control and the process of opening negotiations for the Chapter</w:t>
      </w:r>
      <w:r>
        <w:rPr>
          <w:rFonts w:ascii="Times New Roman" w:hAnsi="Times New Roman" w:cs="Times New Roman"/>
          <w:color w:val="000000" w:themeColor="text1"/>
          <w:shd w:val="clear" w:color="auto" w:fill="FFFFFF"/>
          <w:lang w:val="sq-AL"/>
        </w:rPr>
        <w:t xml:space="preserve"> </w:t>
      </w:r>
      <w:r>
        <w:rPr>
          <w:rFonts w:ascii="Times New Roman" w:hAnsi="Times New Roman" w:cs="Times New Roman"/>
          <w:color w:val="000000" w:themeColor="text1"/>
          <w:shd w:val="clear" w:color="auto" w:fill="FFFFFF"/>
        </w:rPr>
        <w:t>32”</w:t>
      </w:r>
      <w:r>
        <w:rPr>
          <w:rStyle w:val="Referencaeshnimittfundfaqes"/>
          <w:rFonts w:ascii="Times New Roman" w:hAnsi="Times New Roman" w:cs="Times New Roman"/>
          <w:color w:val="000000" w:themeColor="text1"/>
          <w:shd w:val="clear" w:color="auto" w:fill="FFFFFF"/>
          <w:lang w:val="sq-AL"/>
        </w:rPr>
        <w:footnoteReference w:id="1"/>
      </w:r>
      <w:r>
        <w:rPr>
          <w:rFonts w:ascii="Times New Roman" w:hAnsi="Times New Roman" w:cs="Times New Roman"/>
          <w:color w:val="000000" w:themeColor="text1"/>
          <w:shd w:val="clear" w:color="auto" w:fill="FFFFFF"/>
          <w:lang w:val="sq-AL"/>
        </w:rPr>
        <w:t xml:space="preserve">￼ (AIS, 2022). </w:t>
      </w:r>
      <w:r>
        <w:rPr>
          <w:rFonts w:ascii="Times New Roman" w:hAnsi="Times New Roman" w:cs="Times New Roman"/>
          <w:color w:val="000000" w:themeColor="text1"/>
        </w:rPr>
        <w:t xml:space="preserve">However, the analysis of alignment with European law and practices in relation to the Internal Financial Control (IFC) implemented in public enterprises from the standpoint </w:t>
      </w:r>
      <w:proofErr w:type="gramStart"/>
      <w:r>
        <w:rPr>
          <w:rFonts w:ascii="Times New Roman" w:hAnsi="Times New Roman" w:cs="Times New Roman"/>
          <w:color w:val="000000" w:themeColor="text1"/>
        </w:rPr>
        <w:t>of  fulfilling</w:t>
      </w:r>
      <w:proofErr w:type="gramEnd"/>
      <w:r>
        <w:rPr>
          <w:rFonts w:ascii="Times New Roman" w:hAnsi="Times New Roman" w:cs="Times New Roman"/>
          <w:color w:val="000000" w:themeColor="text1"/>
        </w:rPr>
        <w:t xml:space="preserve"> the criteria based on Chapter 32 has its own specifics. In general, these criteria are related to the adoption of internationally recognized frameworks and standards, as well as good practices mainly on PIFC</w:t>
      </w:r>
      <w:r>
        <w:rPr>
          <w:rStyle w:val="Referencaeshnimittfundfaqes"/>
          <w:rFonts w:ascii="Times New Roman" w:hAnsi="Times New Roman" w:cs="Times New Roman"/>
          <w:color w:val="000000" w:themeColor="text1"/>
        </w:rPr>
        <w:footnoteReference w:id="2"/>
      </w:r>
      <w:r>
        <w:rPr>
          <w:rFonts w:ascii="Times New Roman" w:hAnsi="Times New Roman" w:cs="Times New Roman"/>
          <w:color w:val="000000" w:themeColor="text1"/>
          <w:shd w:val="clear" w:color="auto" w:fill="FFFFFF"/>
          <w:lang w:val="sq-AL"/>
        </w:rPr>
        <w:t xml:space="preserve">, </w:t>
      </w:r>
      <w:r>
        <w:rPr>
          <w:rFonts w:ascii="Times New Roman" w:hAnsi="Times New Roman" w:cs="Times New Roman"/>
          <w:color w:val="000000" w:themeColor="text1"/>
        </w:rPr>
        <w:t xml:space="preserve">aiming at the </w:t>
      </w:r>
      <w:r>
        <w:rPr>
          <w:rFonts w:ascii="Times New Roman" w:hAnsi="Times New Roman" w:cs="Times New Roman"/>
          <w:color w:val="000000" w:themeColor="text1"/>
        </w:rPr>
        <w:lastRenderedPageBreak/>
        <w:t xml:space="preserve">construction and operation of a healthy public financial system. </w:t>
      </w:r>
      <w:proofErr w:type="gramStart"/>
      <w:r>
        <w:rPr>
          <w:rFonts w:ascii="Times New Roman" w:hAnsi="Times New Roman" w:cs="Times New Roman"/>
          <w:color w:val="000000" w:themeColor="text1"/>
        </w:rPr>
        <w:t>Despite the fact that</w:t>
      </w:r>
      <w:proofErr w:type="gramEnd"/>
      <w:r>
        <w:rPr>
          <w:rFonts w:ascii="Times New Roman" w:hAnsi="Times New Roman" w:cs="Times New Roman"/>
          <w:color w:val="000000" w:themeColor="text1"/>
        </w:rPr>
        <w:t xml:space="preserve"> for the areas included in the PIFC there is no </w:t>
      </w:r>
      <w:r>
        <w:rPr>
          <w:rFonts w:ascii="Times New Roman" w:hAnsi="Times New Roman" w:cs="Times New Roman"/>
          <w:i/>
          <w:iCs/>
          <w:color w:val="000000" w:themeColor="text1"/>
        </w:rPr>
        <w:t xml:space="preserve">acquis </w:t>
      </w:r>
      <w:r>
        <w:rPr>
          <w:rFonts w:ascii="Times New Roman" w:hAnsi="Times New Roman" w:cs="Times New Roman"/>
          <w:color w:val="000000" w:themeColor="text1"/>
        </w:rPr>
        <w:t>that can be reflected in the national legislation, for Albania, as a candidate country, all components of the PIFC must be effectively implemented for all entities of its public sector.</w:t>
      </w:r>
    </w:p>
    <w:p w14:paraId="28BE162B" w14:textId="77777777" w:rsidR="00993DB3" w:rsidRDefault="00993DB3">
      <w:pPr>
        <w:spacing w:after="120" w:line="276" w:lineRule="auto"/>
        <w:jc w:val="both"/>
        <w:rPr>
          <w:rFonts w:ascii="Times New Roman" w:hAnsi="Times New Roman" w:cs="Times New Roman"/>
          <w:color w:val="000000" w:themeColor="text1"/>
        </w:rPr>
      </w:pPr>
    </w:p>
    <w:p w14:paraId="1F653F32" w14:textId="77777777" w:rsidR="00993DB3" w:rsidRDefault="00000000">
      <w:pPr>
        <w:spacing w:after="120" w:line="276" w:lineRule="auto"/>
        <w:jc w:val="both"/>
        <w:rPr>
          <w:rFonts w:ascii="Times New Roman" w:hAnsi="Times New Roman" w:cs="Times New Roman"/>
          <w:color w:val="000000" w:themeColor="text1"/>
          <w:shd w:val="clear" w:color="auto" w:fill="FFFFFF"/>
          <w:lang w:val="sq-AL"/>
        </w:rPr>
      </w:pPr>
      <w:r>
        <w:rPr>
          <w:rFonts w:ascii="Times New Roman" w:hAnsi="Times New Roman" w:cs="Times New Roman"/>
          <w:color w:val="000000" w:themeColor="text1"/>
        </w:rPr>
        <w:t xml:space="preserve">For that precise purpose, </w:t>
      </w:r>
      <w:proofErr w:type="gramStart"/>
      <w:r>
        <w:rPr>
          <w:rFonts w:ascii="Times New Roman" w:hAnsi="Times New Roman" w:cs="Times New Roman"/>
          <w:color w:val="000000" w:themeColor="text1"/>
        </w:rPr>
        <w:t>in order to</w:t>
      </w:r>
      <w:proofErr w:type="gramEnd"/>
      <w:r>
        <w:rPr>
          <w:rFonts w:ascii="Times New Roman" w:hAnsi="Times New Roman" w:cs="Times New Roman"/>
          <w:color w:val="000000" w:themeColor="text1"/>
        </w:rPr>
        <w:t xml:space="preserve"> identify the concrete condition of the legal and sub-legal infrastructure that is in force, in relation to the financial control of public enterprises, the existence and functionality of the instruments that enable the full and effective implementation of said legal framework, as well as the appropriate institutional infrastructure (relevant) this document was drafted. Likewise, based on the findings identified in the reality of the Albanian public enterprises, conclusions and recommendations addressed to stakeholders are generated.</w:t>
      </w:r>
    </w:p>
    <w:p w14:paraId="0A363743" w14:textId="77777777" w:rsidR="00993DB3" w:rsidRDefault="00000000">
      <w:pPr>
        <w:spacing w:line="276" w:lineRule="auto"/>
        <w:jc w:val="both"/>
        <w:rPr>
          <w:rFonts w:ascii="Times New Roman" w:hAnsi="Times New Roman" w:cs="Times New Roman"/>
          <w:color w:val="000000" w:themeColor="text1"/>
          <w:shd w:val="clear" w:color="auto" w:fill="FFFFFF"/>
          <w:lang w:val="sq-AL"/>
        </w:rPr>
      </w:pPr>
      <w:r>
        <w:rPr>
          <w:rFonts w:ascii="Times New Roman" w:hAnsi="Times New Roman" w:cs="Times New Roman"/>
          <w:color w:val="000000" w:themeColor="text1"/>
        </w:rPr>
        <w:br w:type="page"/>
      </w:r>
    </w:p>
    <w:p w14:paraId="5CF2AD80" w14:textId="77777777" w:rsidR="00993DB3" w:rsidRDefault="00000000">
      <w:pPr>
        <w:pStyle w:val="Kokzimi1"/>
        <w:numPr>
          <w:ilvl w:val="0"/>
          <w:numId w:val="1"/>
        </w:numPr>
        <w:spacing w:line="276" w:lineRule="auto"/>
        <w:ind w:left="502" w:hanging="360"/>
        <w:jc w:val="both"/>
        <w:rPr>
          <w:color w:val="000000" w:themeColor="text1"/>
          <w:shd w:val="clear" w:color="auto" w:fill="FFFFFF"/>
          <w:lang w:val="sq-AL"/>
        </w:rPr>
      </w:pPr>
      <w:proofErr w:type="spellStart"/>
      <w:r>
        <w:rPr>
          <w:color w:val="000000" w:themeColor="text1"/>
          <w:shd w:val="clear" w:color="auto" w:fill="FFFFFF"/>
          <w:lang w:val="sq-AL"/>
        </w:rPr>
        <w:lastRenderedPageBreak/>
        <w:t>General</w:t>
      </w:r>
      <w:proofErr w:type="spellEnd"/>
      <w:r>
        <w:rPr>
          <w:color w:val="000000" w:themeColor="text1"/>
          <w:shd w:val="clear" w:color="auto" w:fill="FFFFFF"/>
          <w:lang w:val="sq-AL"/>
        </w:rPr>
        <w:t xml:space="preserve"> </w:t>
      </w:r>
      <w:proofErr w:type="spellStart"/>
      <w:r>
        <w:rPr>
          <w:color w:val="000000" w:themeColor="text1"/>
          <w:shd w:val="clear" w:color="auto" w:fill="FFFFFF"/>
          <w:lang w:val="sq-AL"/>
        </w:rPr>
        <w:t>principles</w:t>
      </w:r>
      <w:proofErr w:type="spellEnd"/>
      <w:r>
        <w:rPr>
          <w:color w:val="000000" w:themeColor="text1"/>
          <w:shd w:val="clear" w:color="auto" w:fill="FFFFFF"/>
          <w:lang w:val="sq-AL"/>
        </w:rPr>
        <w:t xml:space="preserve"> </w:t>
      </w:r>
      <w:proofErr w:type="spellStart"/>
      <w:r>
        <w:rPr>
          <w:color w:val="000000" w:themeColor="text1"/>
          <w:shd w:val="clear" w:color="auto" w:fill="FFFFFF"/>
          <w:lang w:val="sq-AL"/>
        </w:rPr>
        <w:t>of</w:t>
      </w:r>
      <w:proofErr w:type="spellEnd"/>
      <w:r>
        <w:rPr>
          <w:color w:val="000000" w:themeColor="text1"/>
          <w:shd w:val="clear" w:color="auto" w:fill="FFFFFF"/>
          <w:lang w:val="sq-AL"/>
        </w:rPr>
        <w:t xml:space="preserve"> </w:t>
      </w:r>
      <w:proofErr w:type="spellStart"/>
      <w:r>
        <w:rPr>
          <w:color w:val="000000" w:themeColor="text1"/>
          <w:shd w:val="clear" w:color="auto" w:fill="FFFFFF"/>
          <w:lang w:val="sq-AL"/>
        </w:rPr>
        <w:t>governance</w:t>
      </w:r>
      <w:proofErr w:type="spellEnd"/>
      <w:r>
        <w:rPr>
          <w:color w:val="000000" w:themeColor="text1"/>
          <w:shd w:val="clear" w:color="auto" w:fill="FFFFFF"/>
          <w:lang w:val="sq-AL"/>
        </w:rPr>
        <w:t xml:space="preserve"> in </w:t>
      </w:r>
      <w:proofErr w:type="spellStart"/>
      <w:r>
        <w:rPr>
          <w:color w:val="000000" w:themeColor="text1"/>
          <w:shd w:val="clear" w:color="auto" w:fill="FFFFFF"/>
          <w:lang w:val="sq-AL"/>
        </w:rPr>
        <w:t>publicly</w:t>
      </w:r>
      <w:proofErr w:type="spellEnd"/>
      <w:r>
        <w:rPr>
          <w:color w:val="000000" w:themeColor="text1"/>
          <w:shd w:val="clear" w:color="auto" w:fill="FFFFFF"/>
          <w:lang w:val="sq-AL"/>
        </w:rPr>
        <w:t xml:space="preserve"> </w:t>
      </w:r>
      <w:proofErr w:type="spellStart"/>
      <w:r>
        <w:rPr>
          <w:color w:val="000000" w:themeColor="text1"/>
          <w:shd w:val="clear" w:color="auto" w:fill="FFFFFF"/>
          <w:lang w:val="sq-AL"/>
        </w:rPr>
        <w:t>owned</w:t>
      </w:r>
      <w:proofErr w:type="spellEnd"/>
      <w:r>
        <w:rPr>
          <w:color w:val="000000" w:themeColor="text1"/>
          <w:shd w:val="clear" w:color="auto" w:fill="FFFFFF"/>
          <w:lang w:val="sq-AL"/>
        </w:rPr>
        <w:t xml:space="preserve"> </w:t>
      </w:r>
      <w:proofErr w:type="spellStart"/>
      <w:r>
        <w:rPr>
          <w:color w:val="000000" w:themeColor="text1"/>
          <w:shd w:val="clear" w:color="auto" w:fill="FFFFFF"/>
          <w:lang w:val="sq-AL"/>
        </w:rPr>
        <w:t>companies</w:t>
      </w:r>
      <w:proofErr w:type="spellEnd"/>
    </w:p>
    <w:p w14:paraId="64F6EF20" w14:textId="77777777" w:rsidR="00993DB3" w:rsidRDefault="00993DB3">
      <w:pPr>
        <w:spacing w:line="276" w:lineRule="auto"/>
        <w:jc w:val="both"/>
        <w:rPr>
          <w:rFonts w:ascii="Times New Roman" w:hAnsi="Times New Roman" w:cs="Times New Roman"/>
          <w:color w:val="000000" w:themeColor="text1"/>
          <w:shd w:val="clear" w:color="auto" w:fill="FFFFFF"/>
          <w:lang w:val="sq-AL"/>
        </w:rPr>
      </w:pPr>
    </w:p>
    <w:p w14:paraId="7040807B" w14:textId="77777777" w:rsidR="00993DB3" w:rsidRDefault="00000000">
      <w:pPr>
        <w:spacing w:after="120" w:line="276" w:lineRule="auto"/>
        <w:jc w:val="both"/>
        <w:rPr>
          <w:rFonts w:ascii="Times New Roman" w:hAnsi="Times New Roman" w:cs="Times New Roman"/>
          <w:color w:val="000000" w:themeColor="text1"/>
          <w:lang w:val="sq-AL"/>
        </w:rPr>
      </w:pPr>
      <w:proofErr w:type="spellStart"/>
      <w:r>
        <w:rPr>
          <w:rFonts w:ascii="Times New Roman" w:hAnsi="Times New Roman" w:cs="Times New Roman"/>
          <w:color w:val="000000" w:themeColor="text1"/>
          <w:lang w:val="sq-AL"/>
        </w:rPr>
        <w:t>Governance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is</w:t>
      </w:r>
      <w:proofErr w:type="spellEnd"/>
      <w:r>
        <w:rPr>
          <w:rFonts w:ascii="Times New Roman" w:hAnsi="Times New Roman" w:cs="Times New Roman"/>
          <w:color w:val="000000" w:themeColor="text1"/>
          <w:lang w:val="sq-AL"/>
        </w:rPr>
        <w:t xml:space="preserve"> a </w:t>
      </w:r>
      <w:proofErr w:type="spellStart"/>
      <w:r>
        <w:rPr>
          <w:rFonts w:ascii="Times New Roman" w:hAnsi="Times New Roman" w:cs="Times New Roman"/>
          <w:color w:val="000000" w:themeColor="text1"/>
          <w:lang w:val="sq-AL"/>
        </w:rPr>
        <w:t>very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complex</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concept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as </w:t>
      </w:r>
      <w:proofErr w:type="spellStart"/>
      <w:r>
        <w:rPr>
          <w:rFonts w:ascii="Times New Roman" w:hAnsi="Times New Roman" w:cs="Times New Roman"/>
          <w:color w:val="000000" w:themeColor="text1"/>
          <w:lang w:val="sq-AL"/>
        </w:rPr>
        <w:t>such</w:t>
      </w:r>
      <w:proofErr w:type="spellEnd"/>
      <w:r>
        <w:rPr>
          <w:rFonts w:ascii="Times New Roman" w:hAnsi="Times New Roman" w:cs="Times New Roman"/>
          <w:color w:val="000000" w:themeColor="text1"/>
        </w:rPr>
        <w:t>, it</w:t>
      </w:r>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cannot</w:t>
      </w:r>
      <w:proofErr w:type="spellEnd"/>
      <w:r>
        <w:rPr>
          <w:rFonts w:ascii="Times New Roman" w:hAnsi="Times New Roman" w:cs="Times New Roman"/>
          <w:color w:val="000000" w:themeColor="text1"/>
          <w:lang w:val="sq-AL"/>
        </w:rPr>
        <w:t xml:space="preserve"> be </w:t>
      </w:r>
      <w:r>
        <w:rPr>
          <w:rFonts w:ascii="Times New Roman" w:hAnsi="Times New Roman" w:cs="Times New Roman"/>
          <w:color w:val="000000" w:themeColor="text1"/>
        </w:rPr>
        <w:t xml:space="preserve">fully conveyed </w:t>
      </w:r>
      <w:proofErr w:type="spellStart"/>
      <w:r>
        <w:rPr>
          <w:rFonts w:ascii="Times New Roman" w:hAnsi="Times New Roman" w:cs="Times New Roman"/>
          <w:color w:val="000000" w:themeColor="text1"/>
          <w:lang w:val="sq-AL"/>
        </w:rPr>
        <w:t>through</w:t>
      </w:r>
      <w:proofErr w:type="spellEnd"/>
      <w:r>
        <w:rPr>
          <w:rFonts w:ascii="Times New Roman" w:hAnsi="Times New Roman" w:cs="Times New Roman"/>
          <w:color w:val="000000" w:themeColor="text1"/>
          <w:lang w:val="sq-AL"/>
        </w:rPr>
        <w:t xml:space="preserve"> a</w:t>
      </w:r>
      <w:r>
        <w:rPr>
          <w:rFonts w:ascii="Times New Roman" w:hAnsi="Times New Roman" w:cs="Times New Roman"/>
          <w:color w:val="000000" w:themeColor="text1"/>
        </w:rPr>
        <w:t xml:space="preserve"> single</w:t>
      </w:r>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definition</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Systematically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since</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early</w:t>
      </w:r>
      <w:proofErr w:type="spellEnd"/>
      <w:r>
        <w:rPr>
          <w:rFonts w:ascii="Times New Roman" w:hAnsi="Times New Roman" w:cs="Times New Roman"/>
          <w:color w:val="000000" w:themeColor="text1"/>
          <w:lang w:val="sq-AL"/>
        </w:rPr>
        <w:t xml:space="preserve"> 90s, </w:t>
      </w:r>
      <w:proofErr w:type="spellStart"/>
      <w:r>
        <w:rPr>
          <w:rFonts w:ascii="Times New Roman" w:hAnsi="Times New Roman" w:cs="Times New Roman"/>
          <w:color w:val="000000" w:themeColor="text1"/>
          <w:lang w:val="sq-AL"/>
        </w:rPr>
        <w:t>researchers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policy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makers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civil </w:t>
      </w:r>
      <w:proofErr w:type="spellStart"/>
      <w:r>
        <w:rPr>
          <w:rFonts w:ascii="Times New Roman" w:hAnsi="Times New Roman" w:cs="Times New Roman"/>
          <w:color w:val="000000" w:themeColor="text1"/>
          <w:lang w:val="sq-AL"/>
        </w:rPr>
        <w:t>society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have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addressed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various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aspects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corporate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governance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governance</w:t>
      </w:r>
      <w:proofErr w:type="spellEnd"/>
      <w:r>
        <w:rPr>
          <w:rFonts w:ascii="Times New Roman" w:hAnsi="Times New Roman" w:cs="Times New Roman"/>
          <w:color w:val="000000" w:themeColor="text1"/>
          <w:lang w:val="sq-AL"/>
        </w:rPr>
        <w:t xml:space="preserve"> as a </w:t>
      </w:r>
      <w:proofErr w:type="spellStart"/>
      <w:r>
        <w:rPr>
          <w:rFonts w:ascii="Times New Roman" w:hAnsi="Times New Roman" w:cs="Times New Roman"/>
          <w:color w:val="000000" w:themeColor="text1"/>
          <w:lang w:val="sq-AL"/>
        </w:rPr>
        <w:t>whole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broadly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referring</w:t>
      </w:r>
      <w:proofErr w:type="spellEnd"/>
      <w:r>
        <w:rPr>
          <w:rFonts w:ascii="Times New Roman" w:hAnsi="Times New Roman" w:cs="Times New Roman"/>
          <w:color w:val="000000" w:themeColor="text1"/>
          <w:lang w:val="sq-AL"/>
        </w:rPr>
        <w:t xml:space="preserve"> to "the </w:t>
      </w:r>
      <w:proofErr w:type="spellStart"/>
      <w:r>
        <w:rPr>
          <w:rFonts w:ascii="Times New Roman" w:hAnsi="Times New Roman" w:cs="Times New Roman"/>
          <w:color w:val="000000" w:themeColor="text1"/>
          <w:lang w:val="sq-AL"/>
        </w:rPr>
        <w:t>structures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processes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mechanisms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that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ensure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account</w:t>
      </w:r>
      <w:proofErr w:type="spellEnd"/>
      <w:r>
        <w:rPr>
          <w:rFonts w:ascii="Times New Roman" w:hAnsi="Times New Roman" w:cs="Times New Roman"/>
          <w:color w:val="000000" w:themeColor="text1"/>
        </w:rPr>
        <w:t>ab</w:t>
      </w:r>
      <w:proofErr w:type="spellStart"/>
      <w:r>
        <w:rPr>
          <w:rFonts w:ascii="Times New Roman" w:hAnsi="Times New Roman" w:cs="Times New Roman"/>
          <w:color w:val="000000" w:themeColor="text1"/>
          <w:lang w:val="sq-AL"/>
        </w:rPr>
        <w:t>ility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transparency</w:t>
      </w:r>
      <w:proofErr w:type="spellEnd"/>
      <w:r>
        <w:rPr>
          <w:rFonts w:ascii="Times New Roman" w:hAnsi="Times New Roman" w:cs="Times New Roman"/>
          <w:color w:val="000000" w:themeColor="text1"/>
          <w:lang w:val="sq-AL"/>
        </w:rPr>
        <w:t xml:space="preserve">, </w:t>
      </w:r>
      <w:r>
        <w:rPr>
          <w:rFonts w:ascii="Times New Roman" w:hAnsi="Times New Roman" w:cs="Times New Roman"/>
          <w:color w:val="000000" w:themeColor="text1"/>
        </w:rPr>
        <w:t>responsibility</w:t>
      </w:r>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law</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enforcement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st</w:t>
      </w:r>
      <w:proofErr w:type="spellEnd"/>
      <w:r>
        <w:rPr>
          <w:rFonts w:ascii="Times New Roman" w:hAnsi="Times New Roman" w:cs="Times New Roman"/>
          <w:color w:val="000000" w:themeColor="text1"/>
        </w:rPr>
        <w:t>ab</w:t>
      </w:r>
      <w:proofErr w:type="spellStart"/>
      <w:r>
        <w:rPr>
          <w:rFonts w:ascii="Times New Roman" w:hAnsi="Times New Roman" w:cs="Times New Roman"/>
          <w:color w:val="000000" w:themeColor="text1"/>
          <w:lang w:val="sq-AL"/>
        </w:rPr>
        <w:t>ility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equity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inclusion</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empowerment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broad-based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participation</w:t>
      </w:r>
      <w:proofErr w:type="spellEnd"/>
      <w:r>
        <w:rPr>
          <w:rFonts w:ascii="Times New Roman" w:hAnsi="Times New Roman" w:cs="Times New Roman"/>
          <w:color w:val="000000" w:themeColor="text1"/>
          <w:lang w:val="sq-AL"/>
        </w:rPr>
        <w:t>”</w:t>
      </w:r>
      <w:r>
        <w:rPr>
          <w:rStyle w:val="Referencaeshnimittfundfaqes"/>
          <w:rFonts w:ascii="Times New Roman" w:hAnsi="Times New Roman" w:cs="Times New Roman"/>
          <w:color w:val="000000" w:themeColor="text1"/>
          <w:lang w:val="sq-AL"/>
        </w:rPr>
        <w:footnoteReference w:id="3"/>
      </w:r>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philosophy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this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document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is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based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on</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factors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that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condition</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actors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involved</w:t>
      </w:r>
      <w:proofErr w:type="spellEnd"/>
      <w:r>
        <w:rPr>
          <w:rFonts w:ascii="Times New Roman" w:hAnsi="Times New Roman" w:cs="Times New Roman"/>
          <w:color w:val="000000" w:themeColor="text1"/>
          <w:lang w:val="sq-AL"/>
        </w:rPr>
        <w:t xml:space="preserve"> in the </w:t>
      </w:r>
      <w:proofErr w:type="spellStart"/>
      <w:r>
        <w:rPr>
          <w:rFonts w:ascii="Times New Roman" w:hAnsi="Times New Roman" w:cs="Times New Roman"/>
          <w:color w:val="000000" w:themeColor="text1"/>
          <w:lang w:val="sq-AL"/>
        </w:rPr>
        <w:t>governance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an </w:t>
      </w:r>
      <w:proofErr w:type="spellStart"/>
      <w:r>
        <w:rPr>
          <w:rFonts w:ascii="Times New Roman" w:hAnsi="Times New Roman" w:cs="Times New Roman"/>
          <w:color w:val="000000" w:themeColor="text1"/>
          <w:lang w:val="sq-AL"/>
        </w:rPr>
        <w:t>economic</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entity</w:t>
      </w:r>
      <w:proofErr w:type="spellEnd"/>
      <w:r>
        <w:rPr>
          <w:rFonts w:ascii="Times New Roman" w:hAnsi="Times New Roman" w:cs="Times New Roman"/>
          <w:color w:val="000000" w:themeColor="text1"/>
          <w:lang w:val="sq-AL"/>
        </w:rPr>
        <w:t xml:space="preserve">, </w:t>
      </w:r>
      <w:r>
        <w:rPr>
          <w:rFonts w:ascii="Times New Roman" w:hAnsi="Times New Roman" w:cs="Times New Roman"/>
          <w:color w:val="000000" w:themeColor="text1"/>
        </w:rPr>
        <w:t xml:space="preserve">basing </w:t>
      </w:r>
      <w:r>
        <w:rPr>
          <w:rFonts w:ascii="Times New Roman" w:hAnsi="Times New Roman" w:cs="Times New Roman"/>
          <w:color w:val="000000" w:themeColor="text1"/>
          <w:lang w:val="sq-AL"/>
        </w:rPr>
        <w:t xml:space="preserve">the </w:t>
      </w:r>
      <w:r>
        <w:rPr>
          <w:rFonts w:ascii="Times New Roman" w:hAnsi="Times New Roman" w:cs="Times New Roman"/>
          <w:color w:val="000000" w:themeColor="text1"/>
        </w:rPr>
        <w:t>argument on the</w:t>
      </w:r>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public</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governance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lang w:val="sq-AL"/>
        </w:rPr>
        <w:t>approach</w:t>
      </w:r>
      <w:proofErr w:type="spellEnd"/>
      <w:r>
        <w:rPr>
          <w:rStyle w:val="Referencaeshnimittfundfaqes"/>
          <w:rFonts w:ascii="Times New Roman" w:hAnsi="Times New Roman" w:cs="Times New Roman"/>
          <w:color w:val="000000" w:themeColor="text1"/>
          <w:lang w:val="sq-AL"/>
        </w:rPr>
        <w:footnoteReference w:id="4"/>
      </w:r>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governance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system</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an </w:t>
      </w:r>
      <w:proofErr w:type="spellStart"/>
      <w:r>
        <w:rPr>
          <w:rFonts w:ascii="Times New Roman" w:hAnsi="Times New Roman" w:cs="Times New Roman"/>
          <w:color w:val="000000" w:themeColor="text1"/>
          <w:lang w:val="sq-AL"/>
        </w:rPr>
        <w:t>economic</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entity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consists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rights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duties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directors</w:t>
      </w:r>
      <w:proofErr w:type="spellEnd"/>
      <w:r>
        <w:rPr>
          <w:rFonts w:ascii="Times New Roman" w:hAnsi="Times New Roman" w:cs="Times New Roman"/>
          <w:color w:val="000000" w:themeColor="text1"/>
          <w:lang w:val="sq-AL"/>
        </w:rPr>
        <w:t xml:space="preserve">, </w:t>
      </w:r>
      <w:r>
        <w:rPr>
          <w:rFonts w:ascii="Times New Roman" w:hAnsi="Times New Roman" w:cs="Times New Roman"/>
          <w:color w:val="000000" w:themeColor="text1"/>
        </w:rPr>
        <w:t xml:space="preserve">as well as the rules on </w:t>
      </w:r>
      <w:proofErr w:type="spellStart"/>
      <w:r>
        <w:rPr>
          <w:rFonts w:ascii="Times New Roman" w:hAnsi="Times New Roman" w:cs="Times New Roman"/>
          <w:color w:val="000000" w:themeColor="text1"/>
          <w:lang w:val="sq-AL"/>
        </w:rPr>
        <w:t>decision-making</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managerial</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responsibilities</w:t>
      </w:r>
      <w:proofErr w:type="spellEnd"/>
      <w:r>
        <w:rPr>
          <w:rFonts w:ascii="Times New Roman" w:hAnsi="Times New Roman" w:cs="Times New Roman"/>
          <w:color w:val="000000" w:themeColor="text1"/>
          <w:lang w:val="sq-AL"/>
        </w:rPr>
        <w:t>.</w:t>
      </w:r>
    </w:p>
    <w:p w14:paraId="2489F391" w14:textId="77777777" w:rsidR="00993DB3" w:rsidRDefault="00000000">
      <w:pPr>
        <w:spacing w:after="120" w:line="276" w:lineRule="auto"/>
        <w:jc w:val="both"/>
        <w:rPr>
          <w:rFonts w:ascii="Times New Roman" w:hAnsi="Times New Roman" w:cs="Times New Roman"/>
          <w:color w:val="000000" w:themeColor="text1"/>
          <w:lang w:val="sq-AL"/>
        </w:rPr>
      </w:pPr>
      <w:proofErr w:type="spellStart"/>
      <w:r>
        <w:rPr>
          <w:rFonts w:ascii="Times New Roman" w:hAnsi="Times New Roman" w:cs="Times New Roman"/>
          <w:color w:val="000000" w:themeColor="text1"/>
          <w:lang w:val="sq-AL"/>
        </w:rPr>
        <w:t>Various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researchers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such</w:t>
      </w:r>
      <w:proofErr w:type="spellEnd"/>
      <w:r>
        <w:rPr>
          <w:rFonts w:ascii="Times New Roman" w:hAnsi="Times New Roman" w:cs="Times New Roman"/>
          <w:color w:val="000000" w:themeColor="text1"/>
          <w:lang w:val="sq-AL"/>
        </w:rPr>
        <w:t xml:space="preserve"> as </w:t>
      </w:r>
      <w:proofErr w:type="spellStart"/>
      <w:r>
        <w:rPr>
          <w:rFonts w:ascii="Times New Roman" w:hAnsi="Times New Roman" w:cs="Times New Roman"/>
          <w:color w:val="000000" w:themeColor="text1"/>
          <w:lang w:val="sq-AL"/>
        </w:rPr>
        <w:t>Blair</w:t>
      </w:r>
      <w:proofErr w:type="spellEnd"/>
      <w:r>
        <w:rPr>
          <w:rFonts w:ascii="Times New Roman" w:hAnsi="Times New Roman" w:cs="Times New Roman"/>
          <w:color w:val="000000" w:themeColor="text1"/>
          <w:lang w:val="sq-AL"/>
        </w:rPr>
        <w:t xml:space="preserve">, 1995; </w:t>
      </w:r>
      <w:proofErr w:type="spellStart"/>
      <w:r>
        <w:rPr>
          <w:rFonts w:ascii="Times New Roman" w:hAnsi="Times New Roman" w:cs="Times New Roman"/>
          <w:color w:val="000000" w:themeColor="text1"/>
          <w:lang w:val="sq-AL"/>
        </w:rPr>
        <w:t>World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Bank</w:t>
      </w:r>
      <w:proofErr w:type="spellEnd"/>
      <w:r>
        <w:rPr>
          <w:rFonts w:ascii="Times New Roman" w:hAnsi="Times New Roman" w:cs="Times New Roman"/>
          <w:color w:val="000000" w:themeColor="text1"/>
          <w:lang w:val="sq-AL"/>
        </w:rPr>
        <w:t xml:space="preserve">, 1996) </w:t>
      </w:r>
      <w:proofErr w:type="spellStart"/>
      <w:r>
        <w:rPr>
          <w:rFonts w:ascii="Times New Roman" w:hAnsi="Times New Roman" w:cs="Times New Roman"/>
          <w:color w:val="000000" w:themeColor="text1"/>
          <w:lang w:val="sq-AL"/>
        </w:rPr>
        <w:t>have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defined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corporate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governance</w:t>
      </w:r>
      <w:proofErr w:type="spellEnd"/>
      <w:r>
        <w:rPr>
          <w:rFonts w:ascii="Times New Roman" w:hAnsi="Times New Roman" w:cs="Times New Roman"/>
          <w:color w:val="000000" w:themeColor="text1"/>
          <w:lang w:val="sq-AL"/>
        </w:rPr>
        <w:t xml:space="preserve"> as the </w:t>
      </w:r>
      <w:proofErr w:type="spellStart"/>
      <w:r>
        <w:rPr>
          <w:rFonts w:ascii="Times New Roman" w:hAnsi="Times New Roman" w:cs="Times New Roman"/>
          <w:color w:val="000000" w:themeColor="text1"/>
          <w:lang w:val="sq-AL"/>
        </w:rPr>
        <w:t>monitoring</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control</w:t>
      </w:r>
      <w:proofErr w:type="spellEnd"/>
      <w:r>
        <w:rPr>
          <w:rFonts w:ascii="Times New Roman" w:hAnsi="Times New Roman" w:cs="Times New Roman"/>
          <w:color w:val="000000" w:themeColor="text1"/>
        </w:rPr>
        <w:t>,</w:t>
      </w:r>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mainly</w:t>
      </w:r>
      <w:proofErr w:type="spellEnd"/>
      <w:r>
        <w:rPr>
          <w:rFonts w:ascii="Times New Roman" w:hAnsi="Times New Roman" w:cs="Times New Roman"/>
          <w:color w:val="000000" w:themeColor="text1"/>
          <w:lang w:val="sq-AL"/>
        </w:rPr>
        <w:t xml:space="preserve"> by the </w:t>
      </w:r>
      <w:proofErr w:type="spellStart"/>
      <w:r>
        <w:rPr>
          <w:rFonts w:ascii="Times New Roman" w:hAnsi="Times New Roman" w:cs="Times New Roman"/>
          <w:color w:val="000000" w:themeColor="text1"/>
          <w:lang w:val="sq-AL"/>
        </w:rPr>
        <w:t>owners</w:t>
      </w:r>
      <w:proofErr w:type="spellEnd"/>
      <w:r>
        <w:rPr>
          <w:rFonts w:ascii="Times New Roman" w:hAnsi="Times New Roman" w:cs="Times New Roman"/>
          <w:color w:val="000000" w:themeColor="text1"/>
        </w:rPr>
        <w:t>,</w:t>
      </w:r>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over</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management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performance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economic</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entity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This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is</w:t>
      </w:r>
      <w:proofErr w:type="spellEnd"/>
      <w:r>
        <w:rPr>
          <w:rFonts w:ascii="Times New Roman" w:hAnsi="Times New Roman" w:cs="Times New Roman"/>
          <w:color w:val="000000" w:themeColor="text1"/>
          <w:lang w:val="sq-AL"/>
        </w:rPr>
        <w:t xml:space="preserve"> </w:t>
      </w:r>
      <w:r>
        <w:rPr>
          <w:rFonts w:ascii="Times New Roman" w:hAnsi="Times New Roman" w:cs="Times New Roman"/>
          <w:color w:val="000000" w:themeColor="text1"/>
        </w:rPr>
        <w:t>ab</w:t>
      </w:r>
      <w:proofErr w:type="spellStart"/>
      <w:r>
        <w:rPr>
          <w:rFonts w:ascii="Times New Roman" w:hAnsi="Times New Roman" w:cs="Times New Roman"/>
          <w:color w:val="000000" w:themeColor="text1"/>
          <w:lang w:val="sq-AL"/>
        </w:rPr>
        <w:t>out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est</w:t>
      </w:r>
      <w:proofErr w:type="spellEnd"/>
      <w:r>
        <w:rPr>
          <w:rFonts w:ascii="Times New Roman" w:hAnsi="Times New Roman" w:cs="Times New Roman"/>
          <w:color w:val="000000" w:themeColor="text1"/>
        </w:rPr>
        <w:t>ab</w:t>
      </w:r>
      <w:proofErr w:type="spellStart"/>
      <w:r>
        <w:rPr>
          <w:rFonts w:ascii="Times New Roman" w:hAnsi="Times New Roman" w:cs="Times New Roman"/>
          <w:color w:val="000000" w:themeColor="text1"/>
          <w:lang w:val="sq-AL"/>
        </w:rPr>
        <w:t>lishing</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rules</w:t>
      </w:r>
      <w:proofErr w:type="spellEnd"/>
      <w:r>
        <w:rPr>
          <w:rFonts w:ascii="Times New Roman" w:hAnsi="Times New Roman" w:cs="Times New Roman"/>
          <w:color w:val="000000" w:themeColor="text1"/>
          <w:lang w:val="sq-AL"/>
        </w:rPr>
        <w:t xml:space="preserve"> to share </w:t>
      </w:r>
      <w:proofErr w:type="spellStart"/>
      <w:r>
        <w:rPr>
          <w:rFonts w:ascii="Times New Roman" w:hAnsi="Times New Roman" w:cs="Times New Roman"/>
          <w:color w:val="000000" w:themeColor="text1"/>
          <w:lang w:val="sq-AL"/>
        </w:rPr>
        <w:t>decisions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control</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rights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between</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parties</w:t>
      </w:r>
      <w:proofErr w:type="spellEnd"/>
      <w:r>
        <w:rPr>
          <w:rFonts w:ascii="Times New Roman" w:hAnsi="Times New Roman" w:cs="Times New Roman"/>
          <w:color w:val="000000" w:themeColor="text1"/>
        </w:rPr>
        <w:t>,</w:t>
      </w:r>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who</w:t>
      </w:r>
      <w:proofErr w:type="spellEnd"/>
      <w:r>
        <w:rPr>
          <w:rFonts w:ascii="Times New Roman" w:hAnsi="Times New Roman" w:cs="Times New Roman"/>
          <w:color w:val="000000" w:themeColor="text1"/>
          <w:lang w:val="sq-AL"/>
        </w:rPr>
        <w:t xml:space="preserve"> are </w:t>
      </w:r>
      <w:proofErr w:type="spellStart"/>
      <w:r>
        <w:rPr>
          <w:rFonts w:ascii="Times New Roman" w:hAnsi="Times New Roman" w:cs="Times New Roman"/>
          <w:color w:val="000000" w:themeColor="text1"/>
          <w:lang w:val="sq-AL"/>
        </w:rPr>
        <w:t>motivated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have</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necessary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information</w:t>
      </w:r>
      <w:proofErr w:type="spellEnd"/>
      <w:r>
        <w:rPr>
          <w:rFonts w:ascii="Times New Roman" w:hAnsi="Times New Roman" w:cs="Times New Roman"/>
          <w:color w:val="000000" w:themeColor="text1"/>
          <w:lang w:val="sq-AL"/>
        </w:rPr>
        <w:t xml:space="preserve"> to </w:t>
      </w:r>
      <w:proofErr w:type="spellStart"/>
      <w:r>
        <w:rPr>
          <w:rFonts w:ascii="Times New Roman" w:hAnsi="Times New Roman" w:cs="Times New Roman"/>
          <w:color w:val="000000" w:themeColor="text1"/>
          <w:lang w:val="sq-AL"/>
        </w:rPr>
        <w:t>use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resources</w:t>
      </w:r>
      <w:proofErr w:type="spellEnd"/>
      <w:r>
        <w:rPr>
          <w:rFonts w:ascii="Times New Roman" w:hAnsi="Times New Roman" w:cs="Times New Roman"/>
          <w:color w:val="000000" w:themeColor="text1"/>
          <w:lang w:val="sq-AL"/>
        </w:rPr>
        <w:t xml:space="preserve"> in the </w:t>
      </w:r>
      <w:proofErr w:type="spellStart"/>
      <w:r>
        <w:rPr>
          <w:rFonts w:ascii="Times New Roman" w:hAnsi="Times New Roman" w:cs="Times New Roman"/>
          <w:color w:val="000000" w:themeColor="text1"/>
          <w:lang w:val="sq-AL"/>
        </w:rPr>
        <w:t>most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efficient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way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possible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From</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this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point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view</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corporate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governance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refers</w:t>
      </w:r>
      <w:proofErr w:type="spellEnd"/>
      <w:r>
        <w:rPr>
          <w:rFonts w:ascii="Times New Roman" w:hAnsi="Times New Roman" w:cs="Times New Roman"/>
          <w:color w:val="000000" w:themeColor="text1"/>
          <w:lang w:val="sq-AL"/>
        </w:rPr>
        <w:t xml:space="preserve"> to the </w:t>
      </w:r>
      <w:proofErr w:type="spellStart"/>
      <w:r>
        <w:rPr>
          <w:rFonts w:ascii="Times New Roman" w:hAnsi="Times New Roman" w:cs="Times New Roman"/>
          <w:color w:val="000000" w:themeColor="text1"/>
          <w:lang w:val="sq-AL"/>
        </w:rPr>
        <w:t>instruments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that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guarantee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that</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actions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assets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assets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agents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managers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corporation</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aim</w:t>
      </w:r>
      <w:proofErr w:type="spellEnd"/>
      <w:r>
        <w:rPr>
          <w:rFonts w:ascii="Times New Roman" w:hAnsi="Times New Roman" w:cs="Times New Roman"/>
          <w:color w:val="000000" w:themeColor="text1"/>
          <w:lang w:val="sq-AL"/>
        </w:rPr>
        <w:t xml:space="preserve"> to </w:t>
      </w:r>
      <w:proofErr w:type="spellStart"/>
      <w:r>
        <w:rPr>
          <w:rFonts w:ascii="Times New Roman" w:hAnsi="Times New Roman" w:cs="Times New Roman"/>
          <w:color w:val="000000" w:themeColor="text1"/>
          <w:lang w:val="sq-AL"/>
        </w:rPr>
        <w:t>achieve</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corporate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objectives</w:t>
      </w:r>
      <w:proofErr w:type="spellEnd"/>
      <w:r>
        <w:rPr>
          <w:rFonts w:ascii="Times New Roman" w:hAnsi="Times New Roman" w:cs="Times New Roman"/>
          <w:color w:val="000000" w:themeColor="text1"/>
          <w:lang w:val="sq-AL"/>
        </w:rPr>
        <w:t xml:space="preserve"> set by the </w:t>
      </w:r>
      <w:proofErr w:type="spellStart"/>
      <w:r>
        <w:rPr>
          <w:rFonts w:ascii="Times New Roman" w:hAnsi="Times New Roman" w:cs="Times New Roman"/>
          <w:color w:val="000000" w:themeColor="text1"/>
          <w:lang w:val="sq-AL"/>
        </w:rPr>
        <w:t>shareholders</w:t>
      </w:r>
      <w:proofErr w:type="spellEnd"/>
      <w:r>
        <w:rPr>
          <w:rFonts w:ascii="Times New Roman" w:hAnsi="Times New Roman" w:cs="Times New Roman"/>
          <w:color w:val="000000" w:themeColor="text1"/>
          <w:lang w:val="sq-AL"/>
        </w:rPr>
        <w:t>.</w:t>
      </w:r>
    </w:p>
    <w:p w14:paraId="5B51D718" w14:textId="77777777" w:rsidR="00993DB3" w:rsidRDefault="00000000">
      <w:pPr>
        <w:spacing w:after="120" w:line="276" w:lineRule="auto"/>
        <w:jc w:val="both"/>
        <w:rPr>
          <w:rFonts w:ascii="Times New Roman" w:hAnsi="Times New Roman" w:cs="Times New Roman"/>
          <w:color w:val="000000" w:themeColor="text1"/>
          <w:lang w:val="sq-AL"/>
        </w:rPr>
      </w:pPr>
      <w:proofErr w:type="spellStart"/>
      <w:r>
        <w:rPr>
          <w:rFonts w:ascii="Times New Roman" w:hAnsi="Times New Roman" w:cs="Times New Roman"/>
          <w:color w:val="000000" w:themeColor="text1"/>
          <w:lang w:val="sq-AL"/>
        </w:rPr>
        <w:t>Governance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mechanisms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address</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agency</w:t>
      </w:r>
      <w:proofErr w:type="spellEnd"/>
      <w:r>
        <w:rPr>
          <w:rFonts w:ascii="Times New Roman" w:hAnsi="Times New Roman" w:cs="Times New Roman"/>
          <w:color w:val="000000" w:themeColor="text1"/>
          <w:lang w:val="sq-AL"/>
        </w:rPr>
        <w:t xml:space="preserve"> problem, </w:t>
      </w:r>
      <w:proofErr w:type="spellStart"/>
      <w:r>
        <w:rPr>
          <w:rFonts w:ascii="Times New Roman" w:hAnsi="Times New Roman" w:cs="Times New Roman"/>
          <w:color w:val="000000" w:themeColor="text1"/>
          <w:lang w:val="sq-AL"/>
        </w:rPr>
        <w:t>which</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is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related</w:t>
      </w:r>
      <w:proofErr w:type="spellEnd"/>
      <w:r>
        <w:rPr>
          <w:rFonts w:ascii="Times New Roman" w:hAnsi="Times New Roman" w:cs="Times New Roman"/>
          <w:color w:val="000000" w:themeColor="text1"/>
          <w:lang w:val="sq-AL"/>
        </w:rPr>
        <w:t xml:space="preserve"> to the </w:t>
      </w:r>
      <w:proofErr w:type="spellStart"/>
      <w:r>
        <w:rPr>
          <w:rFonts w:ascii="Times New Roman" w:hAnsi="Times New Roman" w:cs="Times New Roman"/>
          <w:color w:val="000000" w:themeColor="text1"/>
          <w:lang w:val="sq-AL"/>
        </w:rPr>
        <w:t>characteristic</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separating</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ownership</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from</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control</w:t>
      </w:r>
      <w:proofErr w:type="spellEnd"/>
      <w:r>
        <w:rPr>
          <w:rFonts w:ascii="Times New Roman" w:hAnsi="Times New Roman" w:cs="Times New Roman"/>
          <w:color w:val="000000" w:themeColor="text1"/>
          <w:lang w:val="sq-AL"/>
        </w:rPr>
        <w:t xml:space="preserve">. In </w:t>
      </w:r>
      <w:proofErr w:type="spellStart"/>
      <w:r>
        <w:rPr>
          <w:rFonts w:ascii="Times New Roman" w:hAnsi="Times New Roman" w:cs="Times New Roman"/>
          <w:color w:val="000000" w:themeColor="text1"/>
          <w:lang w:val="sq-AL"/>
        </w:rPr>
        <w:t>this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context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Boot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Macey</w:t>
      </w:r>
      <w:proofErr w:type="spellEnd"/>
      <w:r>
        <w:rPr>
          <w:rFonts w:ascii="Times New Roman" w:hAnsi="Times New Roman" w:cs="Times New Roman"/>
          <w:color w:val="000000" w:themeColor="text1"/>
          <w:lang w:val="sq-AL"/>
        </w:rPr>
        <w:t xml:space="preserve"> (1999) </w:t>
      </w:r>
      <w:proofErr w:type="spellStart"/>
      <w:r>
        <w:rPr>
          <w:rFonts w:ascii="Times New Roman" w:hAnsi="Times New Roman" w:cs="Times New Roman"/>
          <w:color w:val="000000" w:themeColor="text1"/>
          <w:lang w:val="sq-AL"/>
        </w:rPr>
        <w:t>argue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that</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governance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economic</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entity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should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seek</w:t>
      </w:r>
      <w:proofErr w:type="spellEnd"/>
      <w:r>
        <w:rPr>
          <w:rFonts w:ascii="Times New Roman" w:hAnsi="Times New Roman" w:cs="Times New Roman"/>
          <w:color w:val="000000" w:themeColor="text1"/>
          <w:lang w:val="sq-AL"/>
        </w:rPr>
        <w:t xml:space="preserve"> to </w:t>
      </w:r>
      <w:proofErr w:type="spellStart"/>
      <w:r>
        <w:rPr>
          <w:rFonts w:ascii="Times New Roman" w:hAnsi="Times New Roman" w:cs="Times New Roman"/>
          <w:color w:val="000000" w:themeColor="text1"/>
          <w:lang w:val="sq-AL"/>
        </w:rPr>
        <w:t>reduce</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costs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contract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ensuring</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protection</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ownership</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rights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shareholders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which</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should</w:t>
      </w:r>
      <w:proofErr w:type="spellEnd"/>
      <w:r>
        <w:rPr>
          <w:rFonts w:ascii="Times New Roman" w:hAnsi="Times New Roman" w:cs="Times New Roman"/>
          <w:color w:val="000000" w:themeColor="text1"/>
          <w:lang w:val="sq-AL"/>
        </w:rPr>
        <w:t xml:space="preserve"> be </w:t>
      </w:r>
      <w:proofErr w:type="spellStart"/>
      <w:r>
        <w:rPr>
          <w:rFonts w:ascii="Times New Roman" w:hAnsi="Times New Roman" w:cs="Times New Roman"/>
          <w:color w:val="000000" w:themeColor="text1"/>
          <w:lang w:val="sq-AL"/>
        </w:rPr>
        <w:t>clearly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defined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ensure</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mandatory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implementation</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rules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Furthermore</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governance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system</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should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promote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investment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entrepreneurial</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activities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which</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should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have</w:t>
      </w:r>
      <w:proofErr w:type="spellEnd"/>
      <w:r>
        <w:rPr>
          <w:rFonts w:ascii="Times New Roman" w:hAnsi="Times New Roman" w:cs="Times New Roman"/>
          <w:color w:val="000000" w:themeColor="text1"/>
          <w:lang w:val="sq-AL"/>
        </w:rPr>
        <w:t xml:space="preserve"> a </w:t>
      </w:r>
      <w:proofErr w:type="spellStart"/>
      <w:r>
        <w:rPr>
          <w:rFonts w:ascii="Times New Roman" w:hAnsi="Times New Roman" w:cs="Times New Roman"/>
          <w:color w:val="000000" w:themeColor="text1"/>
          <w:lang w:val="sq-AL"/>
        </w:rPr>
        <w:t>positive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impact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on</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long</w:t>
      </w:r>
      <w:proofErr w:type="spellEnd"/>
      <w:r>
        <w:rPr>
          <w:rFonts w:ascii="Times New Roman" w:hAnsi="Times New Roman" w:cs="Times New Roman"/>
          <w:color w:val="000000" w:themeColor="text1"/>
          <w:lang w:val="sq-AL"/>
        </w:rPr>
        <w:t xml:space="preserve">-term </w:t>
      </w:r>
      <w:proofErr w:type="spellStart"/>
      <w:r>
        <w:rPr>
          <w:rFonts w:ascii="Times New Roman" w:hAnsi="Times New Roman" w:cs="Times New Roman"/>
          <w:color w:val="000000" w:themeColor="text1"/>
          <w:lang w:val="sq-AL"/>
        </w:rPr>
        <w:t>performance</w:t>
      </w:r>
      <w:proofErr w:type="spellEnd"/>
      <w:r>
        <w:rPr>
          <w:rFonts w:ascii="Times New Roman" w:hAnsi="Times New Roman" w:cs="Times New Roman"/>
          <w:color w:val="000000" w:themeColor="text1"/>
          <w:lang w:val="sq-AL"/>
        </w:rPr>
        <w:t xml:space="preserve"> as a </w:t>
      </w:r>
      <w:proofErr w:type="spellStart"/>
      <w:r>
        <w:rPr>
          <w:rFonts w:ascii="Times New Roman" w:hAnsi="Times New Roman" w:cs="Times New Roman"/>
          <w:color w:val="000000" w:themeColor="text1"/>
          <w:lang w:val="sq-AL"/>
        </w:rPr>
        <w:t>result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motivation</w:t>
      </w:r>
      <w:proofErr w:type="spellEnd"/>
      <w:r>
        <w:rPr>
          <w:rFonts w:ascii="Times New Roman" w:hAnsi="Times New Roman" w:cs="Times New Roman"/>
          <w:color w:val="000000" w:themeColor="text1"/>
          <w:lang w:val="sq-AL"/>
        </w:rPr>
        <w:t xml:space="preserve"> to </w:t>
      </w:r>
      <w:proofErr w:type="spellStart"/>
      <w:r>
        <w:rPr>
          <w:rFonts w:ascii="Times New Roman" w:hAnsi="Times New Roman" w:cs="Times New Roman"/>
          <w:color w:val="000000" w:themeColor="text1"/>
          <w:lang w:val="sq-AL"/>
        </w:rPr>
        <w:t>minimize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costs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a </w:t>
      </w:r>
      <w:proofErr w:type="spellStart"/>
      <w:r>
        <w:rPr>
          <w:rFonts w:ascii="Times New Roman" w:hAnsi="Times New Roman" w:cs="Times New Roman"/>
          <w:color w:val="000000" w:themeColor="text1"/>
          <w:lang w:val="sq-AL"/>
        </w:rPr>
        <w:t>faster</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response</w:t>
      </w:r>
      <w:proofErr w:type="spellEnd"/>
      <w:r>
        <w:rPr>
          <w:rFonts w:ascii="Times New Roman" w:hAnsi="Times New Roman" w:cs="Times New Roman"/>
          <w:color w:val="000000" w:themeColor="text1"/>
          <w:lang w:val="sq-AL"/>
        </w:rPr>
        <w:t xml:space="preserve"> to </w:t>
      </w:r>
      <w:proofErr w:type="spellStart"/>
      <w:r>
        <w:rPr>
          <w:rFonts w:ascii="Times New Roman" w:hAnsi="Times New Roman" w:cs="Times New Roman"/>
          <w:color w:val="000000" w:themeColor="text1"/>
          <w:lang w:val="sq-AL"/>
        </w:rPr>
        <w:t>changes</w:t>
      </w:r>
      <w:proofErr w:type="spellEnd"/>
      <w:r>
        <w:rPr>
          <w:rFonts w:ascii="Times New Roman" w:hAnsi="Times New Roman" w:cs="Times New Roman"/>
          <w:color w:val="000000" w:themeColor="text1"/>
          <w:lang w:val="sq-AL"/>
        </w:rPr>
        <w:t xml:space="preserve"> in </w:t>
      </w:r>
      <w:proofErr w:type="spellStart"/>
      <w:r>
        <w:rPr>
          <w:rFonts w:ascii="Times New Roman" w:hAnsi="Times New Roman" w:cs="Times New Roman"/>
          <w:color w:val="000000" w:themeColor="text1"/>
          <w:lang w:val="sq-AL"/>
        </w:rPr>
        <w:t>market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conditions</w:t>
      </w:r>
      <w:proofErr w:type="spellEnd"/>
      <w:r>
        <w:rPr>
          <w:rFonts w:ascii="Times New Roman" w:hAnsi="Times New Roman" w:cs="Times New Roman"/>
          <w:color w:val="000000" w:themeColor="text1"/>
          <w:lang w:val="sq-AL"/>
        </w:rPr>
        <w:t>.</w:t>
      </w:r>
    </w:p>
    <w:p w14:paraId="6DB59041" w14:textId="77777777" w:rsidR="00993DB3" w:rsidRDefault="00000000">
      <w:pPr>
        <w:spacing w:after="120" w:line="276" w:lineRule="auto"/>
        <w:jc w:val="both"/>
        <w:rPr>
          <w:rFonts w:ascii="Times New Roman" w:hAnsi="Times New Roman" w:cs="Times New Roman"/>
          <w:color w:val="000000" w:themeColor="text1"/>
          <w:lang w:val="sq-AL"/>
        </w:rPr>
      </w:pPr>
      <w:r>
        <w:rPr>
          <w:rFonts w:ascii="Times New Roman" w:hAnsi="Times New Roman" w:cs="Times New Roman"/>
          <w:color w:val="000000" w:themeColor="text1"/>
          <w:lang w:val="sq-AL"/>
        </w:rPr>
        <w:t xml:space="preserve">It </w:t>
      </w:r>
      <w:proofErr w:type="spellStart"/>
      <w:r>
        <w:rPr>
          <w:rFonts w:ascii="Times New Roman" w:hAnsi="Times New Roman" w:cs="Times New Roman"/>
          <w:color w:val="000000" w:themeColor="text1"/>
          <w:lang w:val="sq-AL"/>
        </w:rPr>
        <w:t>is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widely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accepted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theoretically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evidenced</w:t>
      </w:r>
      <w:proofErr w:type="spellEnd"/>
      <w:r>
        <w:rPr>
          <w:rFonts w:ascii="Times New Roman" w:hAnsi="Times New Roman" w:cs="Times New Roman"/>
          <w:color w:val="000000" w:themeColor="text1"/>
          <w:lang w:val="sq-AL"/>
        </w:rPr>
        <w:t xml:space="preserve"> by </w:t>
      </w:r>
      <w:proofErr w:type="spellStart"/>
      <w:r>
        <w:rPr>
          <w:rFonts w:ascii="Times New Roman" w:hAnsi="Times New Roman" w:cs="Times New Roman"/>
          <w:color w:val="000000" w:themeColor="text1"/>
          <w:lang w:val="sq-AL"/>
        </w:rPr>
        <w:t>empirical</w:t>
      </w:r>
      <w:proofErr w:type="spellEnd"/>
      <w:r>
        <w:rPr>
          <w:rFonts w:ascii="Times New Roman" w:hAnsi="Times New Roman" w:cs="Times New Roman"/>
          <w:color w:val="000000" w:themeColor="text1"/>
          <w:lang w:val="sq-AL"/>
        </w:rPr>
        <w:t xml:space="preserve"> data </w:t>
      </w:r>
      <w:proofErr w:type="spellStart"/>
      <w:r>
        <w:rPr>
          <w:rFonts w:ascii="Times New Roman" w:hAnsi="Times New Roman" w:cs="Times New Roman"/>
          <w:color w:val="000000" w:themeColor="text1"/>
          <w:lang w:val="sq-AL"/>
        </w:rPr>
        <w:t>that</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main</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mechanisms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governance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which</w:t>
      </w:r>
      <w:proofErr w:type="spellEnd"/>
      <w:r>
        <w:rPr>
          <w:rFonts w:ascii="Times New Roman" w:hAnsi="Times New Roman" w:cs="Times New Roman"/>
          <w:color w:val="000000" w:themeColor="text1"/>
          <w:lang w:val="sq-AL"/>
        </w:rPr>
        <w:t xml:space="preserve"> force </w:t>
      </w:r>
      <w:proofErr w:type="spellStart"/>
      <w:r>
        <w:rPr>
          <w:rFonts w:ascii="Times New Roman" w:hAnsi="Times New Roman" w:cs="Times New Roman"/>
          <w:color w:val="000000" w:themeColor="text1"/>
          <w:lang w:val="sq-AL"/>
        </w:rPr>
        <w:t>administrators</w:t>
      </w:r>
      <w:proofErr w:type="spellEnd"/>
      <w:r>
        <w:rPr>
          <w:rFonts w:ascii="Times New Roman" w:hAnsi="Times New Roman" w:cs="Times New Roman"/>
          <w:color w:val="000000" w:themeColor="text1"/>
          <w:lang w:val="sq-AL"/>
        </w:rPr>
        <w:t>/</w:t>
      </w:r>
      <w:proofErr w:type="spellStart"/>
      <w:r>
        <w:rPr>
          <w:rFonts w:ascii="Times New Roman" w:hAnsi="Times New Roman" w:cs="Times New Roman"/>
          <w:color w:val="000000" w:themeColor="text1"/>
          <w:lang w:val="sq-AL"/>
        </w:rPr>
        <w:t>managers</w:t>
      </w:r>
      <w:proofErr w:type="spellEnd"/>
      <w:r>
        <w:rPr>
          <w:rFonts w:ascii="Times New Roman" w:hAnsi="Times New Roman" w:cs="Times New Roman"/>
          <w:color w:val="000000" w:themeColor="text1"/>
          <w:lang w:val="sq-AL"/>
        </w:rPr>
        <w:t xml:space="preserve"> not to </w:t>
      </w:r>
      <w:proofErr w:type="spellStart"/>
      <w:r>
        <w:rPr>
          <w:rFonts w:ascii="Times New Roman" w:hAnsi="Times New Roman" w:cs="Times New Roman"/>
          <w:color w:val="000000" w:themeColor="text1"/>
          <w:lang w:val="sq-AL"/>
        </w:rPr>
        <w:t>follow</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their</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narrow</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interest</w:t>
      </w:r>
      <w:proofErr w:type="spellEnd"/>
      <w:r>
        <w:rPr>
          <w:rFonts w:ascii="Times New Roman" w:hAnsi="Times New Roman" w:cs="Times New Roman"/>
          <w:color w:val="000000" w:themeColor="text1"/>
          <w:lang w:val="sq-AL"/>
        </w:rPr>
        <w:t xml:space="preserve"> but the </w:t>
      </w:r>
      <w:proofErr w:type="spellStart"/>
      <w:r>
        <w:rPr>
          <w:rFonts w:ascii="Times New Roman" w:hAnsi="Times New Roman" w:cs="Times New Roman"/>
          <w:color w:val="000000" w:themeColor="text1"/>
          <w:lang w:val="sq-AL"/>
        </w:rPr>
        <w:t>interest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owner</w:t>
      </w:r>
      <w:proofErr w:type="spellEnd"/>
      <w:r>
        <w:rPr>
          <w:rFonts w:ascii="Times New Roman" w:hAnsi="Times New Roman" w:cs="Times New Roman"/>
          <w:color w:val="000000" w:themeColor="text1"/>
          <w:lang w:val="sq-AL"/>
        </w:rPr>
        <w:t xml:space="preserve">, are </w:t>
      </w:r>
      <w:proofErr w:type="spellStart"/>
      <w:r>
        <w:rPr>
          <w:rFonts w:ascii="Times New Roman" w:hAnsi="Times New Roman" w:cs="Times New Roman"/>
          <w:color w:val="000000" w:themeColor="text1"/>
          <w:lang w:val="sq-AL"/>
        </w:rPr>
        <w:t>competition</w:t>
      </w:r>
      <w:proofErr w:type="spellEnd"/>
      <w:r>
        <w:rPr>
          <w:rFonts w:ascii="Times New Roman" w:hAnsi="Times New Roman" w:cs="Times New Roman"/>
          <w:color w:val="000000" w:themeColor="text1"/>
          <w:lang w:val="sq-AL"/>
        </w:rPr>
        <w:t xml:space="preserve"> in the </w:t>
      </w:r>
      <w:proofErr w:type="spellStart"/>
      <w:r>
        <w:rPr>
          <w:rFonts w:ascii="Times New Roman" w:hAnsi="Times New Roman" w:cs="Times New Roman"/>
          <w:color w:val="000000" w:themeColor="text1"/>
          <w:lang w:val="sq-AL"/>
        </w:rPr>
        <w:t>product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markets</w:t>
      </w:r>
      <w:proofErr w:type="spellEnd"/>
      <w:r>
        <w:rPr>
          <w:rFonts w:ascii="Times New Roman" w:hAnsi="Times New Roman" w:cs="Times New Roman"/>
          <w:color w:val="000000" w:themeColor="text1"/>
          <w:lang w:val="sq-AL"/>
        </w:rPr>
        <w:t xml:space="preserve">, in the </w:t>
      </w:r>
      <w:proofErr w:type="spellStart"/>
      <w:r>
        <w:rPr>
          <w:rFonts w:ascii="Times New Roman" w:hAnsi="Times New Roman" w:cs="Times New Roman"/>
          <w:b/>
          <w:bCs/>
          <w:color w:val="000000" w:themeColor="text1"/>
          <w:lang w:val="sq-AL"/>
        </w:rPr>
        <w:t>managerial</w:t>
      </w:r>
      <w:proofErr w:type="spellEnd"/>
      <w:r>
        <w:rPr>
          <w:rFonts w:ascii="Times New Roman" w:hAnsi="Times New Roman" w:cs="Times New Roman"/>
          <w:b/>
          <w:bCs/>
          <w:color w:val="000000" w:themeColor="text1"/>
          <w:lang w:val="sq-AL"/>
        </w:rPr>
        <w:t xml:space="preserve"> </w:t>
      </w:r>
      <w:r>
        <w:rPr>
          <w:rFonts w:ascii="Times New Roman" w:hAnsi="Times New Roman" w:cs="Times New Roman"/>
          <w:color w:val="000000" w:themeColor="text1"/>
          <w:lang w:val="sq-AL"/>
        </w:rPr>
        <w:t>l</w:t>
      </w:r>
      <w:r>
        <w:rPr>
          <w:rFonts w:ascii="Times New Roman" w:hAnsi="Times New Roman" w:cs="Times New Roman"/>
          <w:color w:val="000000" w:themeColor="text1"/>
        </w:rPr>
        <w:t>ab</w:t>
      </w:r>
      <w:r>
        <w:rPr>
          <w:rFonts w:ascii="Times New Roman" w:hAnsi="Times New Roman" w:cs="Times New Roman"/>
          <w:color w:val="000000" w:themeColor="text1"/>
          <w:lang w:val="sq-AL"/>
        </w:rPr>
        <w:t xml:space="preserve">or </w:t>
      </w:r>
      <w:proofErr w:type="spellStart"/>
      <w:r>
        <w:rPr>
          <w:rFonts w:ascii="Times New Roman" w:hAnsi="Times New Roman" w:cs="Times New Roman"/>
          <w:color w:val="000000" w:themeColor="text1"/>
          <w:lang w:val="sq-AL"/>
        </w:rPr>
        <w:t>markets</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mechanisms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voting</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going</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out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business</w:t>
      </w:r>
      <w:proofErr w:type="spellEnd"/>
      <w:r>
        <w:rPr>
          <w:rFonts w:ascii="Times New Roman" w:hAnsi="Times New Roman" w:cs="Times New Roman"/>
          <w:color w:val="000000" w:themeColor="text1"/>
          <w:lang w:val="sq-AL"/>
        </w:rPr>
        <w:t xml:space="preserve">. In </w:t>
      </w:r>
      <w:proofErr w:type="spellStart"/>
      <w:r>
        <w:rPr>
          <w:rFonts w:ascii="Times New Roman" w:hAnsi="Times New Roman" w:cs="Times New Roman"/>
          <w:color w:val="000000" w:themeColor="text1"/>
          <w:lang w:val="sq-AL"/>
        </w:rPr>
        <w:t>addition</w:t>
      </w:r>
      <w:proofErr w:type="spellEnd"/>
      <w:r>
        <w:rPr>
          <w:rFonts w:ascii="Times New Roman" w:hAnsi="Times New Roman" w:cs="Times New Roman"/>
          <w:color w:val="000000" w:themeColor="text1"/>
          <w:lang w:val="sq-AL"/>
        </w:rPr>
        <w:t xml:space="preserve"> to </w:t>
      </w:r>
      <w:proofErr w:type="spellStart"/>
      <w:r>
        <w:rPr>
          <w:rFonts w:ascii="Times New Roman" w:hAnsi="Times New Roman" w:cs="Times New Roman"/>
          <w:color w:val="000000" w:themeColor="text1"/>
          <w:lang w:val="sq-AL"/>
        </w:rPr>
        <w:t>these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mechanisms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that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address</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agency</w:t>
      </w:r>
      <w:proofErr w:type="spellEnd"/>
      <w:r>
        <w:rPr>
          <w:rFonts w:ascii="Times New Roman" w:hAnsi="Times New Roman" w:cs="Times New Roman"/>
          <w:color w:val="000000" w:themeColor="text1"/>
          <w:lang w:val="sq-AL"/>
        </w:rPr>
        <w:t xml:space="preserve"> problem, </w:t>
      </w:r>
      <w:proofErr w:type="spellStart"/>
      <w:r>
        <w:rPr>
          <w:rFonts w:ascii="Times New Roman" w:hAnsi="Times New Roman" w:cs="Times New Roman"/>
          <w:color w:val="000000" w:themeColor="text1"/>
          <w:lang w:val="sq-AL"/>
        </w:rPr>
        <w:t>independent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auditing</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accounting</w:t>
      </w:r>
      <w:proofErr w:type="spellEnd"/>
      <w:r>
        <w:rPr>
          <w:rFonts w:ascii="Times New Roman" w:hAnsi="Times New Roman" w:cs="Times New Roman"/>
          <w:color w:val="000000" w:themeColor="text1"/>
        </w:rPr>
        <w:t xml:space="preserve">, along with </w:t>
      </w:r>
      <w:proofErr w:type="spellStart"/>
      <w:r>
        <w:rPr>
          <w:rFonts w:ascii="Times New Roman" w:hAnsi="Times New Roman" w:cs="Times New Roman"/>
          <w:color w:val="000000" w:themeColor="text1"/>
          <w:lang w:val="sq-AL"/>
        </w:rPr>
        <w:t>auditing</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standards</w:t>
      </w:r>
      <w:proofErr w:type="spellEnd"/>
      <w:r>
        <w:rPr>
          <w:rFonts w:ascii="Times New Roman" w:hAnsi="Times New Roman" w:cs="Times New Roman"/>
          <w:color w:val="000000" w:themeColor="text1"/>
          <w:lang w:val="sq-AL"/>
        </w:rPr>
        <w:t xml:space="preserve"> are </w:t>
      </w:r>
      <w:proofErr w:type="spellStart"/>
      <w:r>
        <w:rPr>
          <w:rFonts w:ascii="Times New Roman" w:hAnsi="Times New Roman" w:cs="Times New Roman"/>
          <w:color w:val="000000" w:themeColor="text1"/>
          <w:lang w:val="sq-AL"/>
        </w:rPr>
        <w:t>essential</w:t>
      </w:r>
      <w:proofErr w:type="spellEnd"/>
      <w:r>
        <w:rPr>
          <w:rFonts w:ascii="Times New Roman" w:hAnsi="Times New Roman" w:cs="Times New Roman"/>
          <w:color w:val="000000" w:themeColor="text1"/>
          <w:lang w:val="sq-AL"/>
        </w:rPr>
        <w:t xml:space="preserve"> to </w:t>
      </w:r>
      <w:proofErr w:type="spellStart"/>
      <w:r>
        <w:rPr>
          <w:rFonts w:ascii="Times New Roman" w:hAnsi="Times New Roman" w:cs="Times New Roman"/>
          <w:color w:val="000000" w:themeColor="text1"/>
          <w:lang w:val="sq-AL"/>
        </w:rPr>
        <w:t>identify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potential</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fraudulent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arrangements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similar</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misappropriations</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shareholder</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assets</w:t>
      </w:r>
      <w:proofErr w:type="spellEnd"/>
      <w:r>
        <w:rPr>
          <w:rFonts w:ascii="Times New Roman" w:hAnsi="Times New Roman" w:cs="Times New Roman"/>
          <w:color w:val="000000" w:themeColor="text1"/>
          <w:lang w:val="sq-AL"/>
        </w:rPr>
        <w:t xml:space="preserve"> by </w:t>
      </w:r>
      <w:proofErr w:type="spellStart"/>
      <w:r>
        <w:rPr>
          <w:rFonts w:ascii="Times New Roman" w:hAnsi="Times New Roman" w:cs="Times New Roman"/>
          <w:color w:val="000000" w:themeColor="text1"/>
          <w:lang w:val="sq-AL"/>
        </w:rPr>
        <w:t>corporate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managers</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information</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that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managers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must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provide</w:t>
      </w:r>
      <w:proofErr w:type="spellEnd"/>
      <w:r>
        <w:rPr>
          <w:rFonts w:ascii="Times New Roman" w:hAnsi="Times New Roman" w:cs="Times New Roman"/>
          <w:color w:val="000000" w:themeColor="text1"/>
          <w:lang w:val="sq-AL"/>
        </w:rPr>
        <w:t xml:space="preserve"> to </w:t>
      </w:r>
      <w:proofErr w:type="spellStart"/>
      <w:r>
        <w:rPr>
          <w:rFonts w:ascii="Times New Roman" w:hAnsi="Times New Roman" w:cs="Times New Roman"/>
          <w:color w:val="000000" w:themeColor="text1"/>
          <w:lang w:val="sq-AL"/>
        </w:rPr>
        <w:t>shareholders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must</w:t>
      </w:r>
      <w:proofErr w:type="spellEnd"/>
      <w:r>
        <w:rPr>
          <w:rFonts w:ascii="Times New Roman" w:hAnsi="Times New Roman" w:cs="Times New Roman"/>
          <w:color w:val="000000" w:themeColor="text1"/>
          <w:lang w:val="sq-AL"/>
        </w:rPr>
        <w:t xml:space="preserve"> be </w:t>
      </w:r>
      <w:proofErr w:type="spellStart"/>
      <w:r>
        <w:rPr>
          <w:rFonts w:ascii="Times New Roman" w:hAnsi="Times New Roman" w:cs="Times New Roman"/>
          <w:color w:val="000000" w:themeColor="text1"/>
          <w:lang w:val="sq-AL"/>
        </w:rPr>
        <w:t>regulated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very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strictly</w:t>
      </w:r>
      <w:proofErr w:type="spellEnd"/>
      <w:r>
        <w:rPr>
          <w:rFonts w:ascii="Times New Roman" w:hAnsi="Times New Roman" w:cs="Times New Roman"/>
          <w:color w:val="000000" w:themeColor="text1"/>
        </w:rPr>
        <w:t>,</w:t>
      </w:r>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through</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standards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mandated</w:t>
      </w:r>
      <w:proofErr w:type="spellEnd"/>
      <w:r>
        <w:rPr>
          <w:rFonts w:ascii="Times New Roman" w:hAnsi="Times New Roman" w:cs="Times New Roman"/>
          <w:color w:val="000000" w:themeColor="text1"/>
          <w:lang w:val="sq-AL"/>
        </w:rPr>
        <w:t xml:space="preserve"> by </w:t>
      </w:r>
      <w:proofErr w:type="spellStart"/>
      <w:r>
        <w:rPr>
          <w:rFonts w:ascii="Times New Roman" w:hAnsi="Times New Roman" w:cs="Times New Roman"/>
          <w:color w:val="000000" w:themeColor="text1"/>
          <w:lang w:val="sq-AL"/>
        </w:rPr>
        <w:t>law</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sectoral</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regulations</w:t>
      </w:r>
      <w:proofErr w:type="spellEnd"/>
      <w:r>
        <w:rPr>
          <w:rStyle w:val="Referencaeshnimittfundfaqes"/>
          <w:rFonts w:ascii="Times New Roman" w:hAnsi="Times New Roman" w:cs="Times New Roman"/>
          <w:color w:val="000000" w:themeColor="text1"/>
          <w:lang w:val="sq-AL"/>
        </w:rPr>
        <w:footnoteReference w:id="5"/>
      </w:r>
      <w:r>
        <w:rPr>
          <w:rFonts w:ascii="Times New Roman" w:hAnsi="Times New Roman" w:cs="Times New Roman"/>
          <w:color w:val="000000" w:themeColor="text1"/>
          <w:lang w:val="sq-AL"/>
        </w:rPr>
        <w:t xml:space="preserve">. </w:t>
      </w:r>
    </w:p>
    <w:p w14:paraId="6D7B295D" w14:textId="77777777" w:rsidR="00993DB3" w:rsidRDefault="00000000">
      <w:pPr>
        <w:spacing w:after="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Governance as a concept defines who has power, who makes decisions, how other actors are listened to and how managerial accountability is controlled. In this context, according to the World Bank, governance is the way they "exercise economic, political and administrative authority to manage the country at all levels", aiming for a high quality of public services and legal safeguards, which have historically been </w:t>
      </w:r>
      <w:proofErr w:type="spellStart"/>
      <w:proofErr w:type="gramStart"/>
      <w:r>
        <w:rPr>
          <w:rFonts w:ascii="Times New Roman" w:hAnsi="Times New Roman" w:cs="Times New Roman"/>
          <w:color w:val="000000" w:themeColor="text1"/>
        </w:rPr>
        <w:t>a</w:t>
      </w:r>
      <w:proofErr w:type="spellEnd"/>
      <w:proofErr w:type="gramEnd"/>
      <w:r>
        <w:rPr>
          <w:rFonts w:ascii="Times New Roman" w:hAnsi="Times New Roman" w:cs="Times New Roman"/>
          <w:color w:val="000000" w:themeColor="text1"/>
        </w:rPr>
        <w:t xml:space="preserve"> important prerequisite for the economic success of countries. Therefore, international organizations, such as the OECD, the World Bank, the European Commission, UNDP, etc., have invested in studies and identified the best practices of public governance by building standards and guidelines for good public governance.</w:t>
      </w:r>
    </w:p>
    <w:p w14:paraId="28EEBE70" w14:textId="77777777" w:rsidR="00993DB3" w:rsidRDefault="00000000">
      <w:pPr>
        <w:spacing w:after="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The public sector plays a vital role for society [IMF (2019)]</w:t>
      </w:r>
      <w:r>
        <w:rPr>
          <w:rStyle w:val="Referencaeshnimittfundfaqes"/>
          <w:rFonts w:ascii="Times New Roman" w:hAnsi="Times New Roman" w:cs="Times New Roman"/>
          <w:color w:val="000000" w:themeColor="text1"/>
        </w:rPr>
        <w:footnoteReference w:id="6"/>
      </w:r>
      <w:r>
        <w:rPr>
          <w:rFonts w:ascii="Times New Roman" w:hAnsi="Times New Roman" w:cs="Times New Roman"/>
          <w:color w:val="000000" w:themeColor="text1"/>
        </w:rPr>
        <w:t>. In most economies, public spending constitutes an important part of the total gross product, whereas public sector entities are important stakeholders in the capital market, goods-services market, as well as in the labor market (IFAC, 2013). The public sector determines, through the political process, the results that are intended to be achieved and the form of intervention in the market. Forms of intervention in the market include establishing the legal and regulatory basis; the supply of goods and services; income redistribution through mechanisms such as taxes and levies.</w:t>
      </w:r>
    </w:p>
    <w:p w14:paraId="7D96CF2B" w14:textId="77777777" w:rsidR="00993DB3" w:rsidRDefault="00000000">
      <w:pPr>
        <w:spacing w:after="120" w:line="276" w:lineRule="auto"/>
        <w:jc w:val="both"/>
        <w:rPr>
          <w:rFonts w:ascii="Times New Roman" w:hAnsi="Times New Roman" w:cs="Times New Roman"/>
          <w:color w:val="000000" w:themeColor="text1"/>
          <w:lang w:val="sq-AL"/>
        </w:rPr>
      </w:pPr>
      <w:r>
        <w:rPr>
          <w:rFonts w:ascii="Times New Roman" w:hAnsi="Times New Roman" w:cs="Times New Roman"/>
          <w:color w:val="000000" w:themeColor="text1"/>
        </w:rPr>
        <w:t xml:space="preserve">The OECD, based on its studies of the best practices, has defined good governance instruments, which consist of: </w:t>
      </w:r>
    </w:p>
    <w:p w14:paraId="1D96934B" w14:textId="77777777" w:rsidR="00993DB3" w:rsidRDefault="00000000">
      <w:pPr>
        <w:spacing w:after="120" w:line="276" w:lineRule="auto"/>
        <w:jc w:val="both"/>
        <w:rPr>
          <w:rFonts w:ascii="Times New Roman" w:hAnsi="Times New Roman" w:cs="Times New Roman"/>
          <w:color w:val="000000" w:themeColor="text1"/>
          <w:lang w:val="sq-AL"/>
        </w:rPr>
      </w:pPr>
      <w:r>
        <w:rPr>
          <w:rFonts w:ascii="Times New Roman" w:hAnsi="Times New Roman" w:cs="Times New Roman"/>
          <w:b/>
          <w:bCs/>
          <w:color w:val="000000" w:themeColor="text1"/>
          <w:lang w:val="sq-AL"/>
        </w:rPr>
        <w:t>Strateg</w:t>
      </w:r>
      <w:r>
        <w:rPr>
          <w:rFonts w:ascii="Times New Roman" w:hAnsi="Times New Roman" w:cs="Times New Roman"/>
          <w:b/>
          <w:bCs/>
          <w:color w:val="000000" w:themeColor="text1"/>
        </w:rPr>
        <w:t>y</w:t>
      </w:r>
      <w:r>
        <w:rPr>
          <w:rFonts w:ascii="Times New Roman" w:hAnsi="Times New Roman" w:cs="Times New Roman"/>
          <w:b/>
          <w:bCs/>
          <w:color w:val="000000" w:themeColor="text1"/>
          <w:lang w:val="sq-AL"/>
        </w:rPr>
        <w:t>,</w:t>
      </w:r>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which</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includes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strategic</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operational</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planning</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organizational</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structures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clearly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defined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rules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responsibilities</w:t>
      </w:r>
      <w:proofErr w:type="spellEnd"/>
      <w:r>
        <w:rPr>
          <w:rFonts w:ascii="Times New Roman" w:hAnsi="Times New Roman" w:cs="Times New Roman"/>
          <w:color w:val="000000" w:themeColor="text1"/>
          <w:lang w:val="sq-AL"/>
        </w:rPr>
        <w:t xml:space="preserve">. More </w:t>
      </w:r>
      <w:proofErr w:type="spellStart"/>
      <w:r>
        <w:rPr>
          <w:rFonts w:ascii="Times New Roman" w:hAnsi="Times New Roman" w:cs="Times New Roman"/>
          <w:color w:val="000000" w:themeColor="text1"/>
          <w:lang w:val="sq-AL"/>
        </w:rPr>
        <w:t>specifically</w:t>
      </w:r>
      <w:proofErr w:type="spellEnd"/>
      <w:r>
        <w:rPr>
          <w:rFonts w:ascii="Times New Roman" w:hAnsi="Times New Roman" w:cs="Times New Roman"/>
          <w:color w:val="000000" w:themeColor="text1"/>
          <w:lang w:val="sq-AL"/>
        </w:rPr>
        <w:t xml:space="preserve">, at the </w:t>
      </w:r>
      <w:proofErr w:type="spellStart"/>
      <w:r>
        <w:rPr>
          <w:rFonts w:ascii="Times New Roman" w:hAnsi="Times New Roman" w:cs="Times New Roman"/>
          <w:color w:val="000000" w:themeColor="text1"/>
          <w:lang w:val="sq-AL"/>
        </w:rPr>
        <w:t>macro</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level</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reforms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have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been</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undertaken</w:t>
      </w:r>
      <w:proofErr w:type="spellEnd"/>
      <w:r>
        <w:rPr>
          <w:rFonts w:ascii="Times New Roman" w:hAnsi="Times New Roman" w:cs="Times New Roman"/>
          <w:color w:val="000000" w:themeColor="text1"/>
          <w:lang w:val="sq-AL"/>
        </w:rPr>
        <w:t xml:space="preserve"> to </w:t>
      </w:r>
      <w:proofErr w:type="spellStart"/>
      <w:r>
        <w:rPr>
          <w:rFonts w:ascii="Times New Roman" w:hAnsi="Times New Roman" w:cs="Times New Roman"/>
          <w:color w:val="000000" w:themeColor="text1"/>
          <w:lang w:val="sq-AL"/>
        </w:rPr>
        <w:t>reorganize</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public</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administration</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aiming</w:t>
      </w:r>
      <w:proofErr w:type="spellEnd"/>
      <w:r>
        <w:rPr>
          <w:rFonts w:ascii="Times New Roman" w:hAnsi="Times New Roman" w:cs="Times New Roman"/>
          <w:color w:val="000000" w:themeColor="text1"/>
          <w:lang w:val="sq-AL"/>
        </w:rPr>
        <w:t xml:space="preserve"> to </w:t>
      </w:r>
      <w:proofErr w:type="spellStart"/>
      <w:r>
        <w:rPr>
          <w:rFonts w:ascii="Times New Roman" w:hAnsi="Times New Roman" w:cs="Times New Roman"/>
          <w:color w:val="000000" w:themeColor="text1"/>
          <w:lang w:val="sq-AL"/>
        </w:rPr>
        <w:t>strengthen</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local</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government</w:t>
      </w:r>
      <w:proofErr w:type="spellEnd"/>
      <w:r>
        <w:rPr>
          <w:rFonts w:ascii="Times New Roman" w:hAnsi="Times New Roman" w:cs="Times New Roman"/>
          <w:color w:val="000000" w:themeColor="text1"/>
          <w:lang w:val="sq-AL"/>
        </w:rPr>
        <w:t xml:space="preserve"> in the </w:t>
      </w:r>
      <w:proofErr w:type="spellStart"/>
      <w:r>
        <w:rPr>
          <w:rFonts w:ascii="Times New Roman" w:hAnsi="Times New Roman" w:cs="Times New Roman"/>
          <w:color w:val="000000" w:themeColor="text1"/>
          <w:lang w:val="sq-AL"/>
        </w:rPr>
        <w:t>direction</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strengthening</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autonomy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account</w:t>
      </w:r>
      <w:proofErr w:type="spellEnd"/>
      <w:r>
        <w:rPr>
          <w:rFonts w:ascii="Times New Roman" w:hAnsi="Times New Roman" w:cs="Times New Roman"/>
          <w:color w:val="000000" w:themeColor="text1"/>
        </w:rPr>
        <w:t>ab</w:t>
      </w:r>
      <w:proofErr w:type="spellStart"/>
      <w:r>
        <w:rPr>
          <w:rFonts w:ascii="Times New Roman" w:hAnsi="Times New Roman" w:cs="Times New Roman"/>
          <w:color w:val="000000" w:themeColor="text1"/>
          <w:lang w:val="sq-AL"/>
        </w:rPr>
        <w:t>ility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public</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units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including</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dependent</w:t>
      </w:r>
      <w:proofErr w:type="spellEnd"/>
      <w:r>
        <w:rPr>
          <w:rFonts w:ascii="Times New Roman" w:hAnsi="Times New Roman" w:cs="Times New Roman"/>
          <w:color w:val="000000" w:themeColor="text1"/>
          <w:lang w:val="sq-AL"/>
        </w:rPr>
        <w:t xml:space="preserve"> SOE</w:t>
      </w:r>
      <w:r>
        <w:rPr>
          <w:rFonts w:ascii="Times New Roman" w:hAnsi="Times New Roman" w:cs="Times New Roman"/>
          <w:color w:val="000000" w:themeColor="text1"/>
        </w:rPr>
        <w:t>’</w:t>
      </w:r>
      <w:r>
        <w:rPr>
          <w:rFonts w:ascii="Times New Roman" w:hAnsi="Times New Roman" w:cs="Times New Roman"/>
          <w:color w:val="000000" w:themeColor="text1"/>
          <w:lang w:val="sq-AL"/>
        </w:rPr>
        <w:t>s [</w:t>
      </w:r>
      <w:proofErr w:type="spellStart"/>
      <w:r>
        <w:rPr>
          <w:rFonts w:ascii="Times New Roman" w:hAnsi="Times New Roman" w:cs="Times New Roman"/>
          <w:color w:val="000000" w:themeColor="text1"/>
          <w:lang w:val="sq-AL"/>
        </w:rPr>
        <w:t>Organization</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public</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administration</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agency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governance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autonomy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account</w:t>
      </w:r>
      <w:proofErr w:type="spellEnd"/>
      <w:r>
        <w:rPr>
          <w:rFonts w:ascii="Times New Roman" w:hAnsi="Times New Roman" w:cs="Times New Roman"/>
          <w:color w:val="000000" w:themeColor="text1"/>
        </w:rPr>
        <w:t>ab</w:t>
      </w:r>
      <w:proofErr w:type="spellStart"/>
      <w:r>
        <w:rPr>
          <w:rFonts w:ascii="Times New Roman" w:hAnsi="Times New Roman" w:cs="Times New Roman"/>
          <w:color w:val="000000" w:themeColor="text1"/>
          <w:lang w:val="sq-AL"/>
        </w:rPr>
        <w:t>ility</w:t>
      </w:r>
      <w:proofErr w:type="spellEnd"/>
      <w:r>
        <w:rPr>
          <w:rFonts w:ascii="Times New Roman" w:hAnsi="Times New Roman" w:cs="Times New Roman"/>
          <w:color w:val="000000" w:themeColor="text1"/>
          <w:lang w:val="sq-AL"/>
        </w:rPr>
        <w:t xml:space="preserve"> (oecd-ilibrary.org)</w:t>
      </w:r>
      <w:r>
        <w:rPr>
          <w:rStyle w:val="Referencaeshnimittfundfaqes"/>
          <w:rFonts w:ascii="Times New Roman" w:hAnsi="Times New Roman" w:cs="Times New Roman"/>
          <w:color w:val="000000" w:themeColor="text1"/>
          <w:lang w:val="sq-AL"/>
        </w:rPr>
        <w:footnoteReference w:id="7"/>
      </w:r>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rPr>
        <w:t>Meanw</w:t>
      </w:r>
      <w:proofErr w:type="spellEnd"/>
      <w:r>
        <w:rPr>
          <w:rFonts w:ascii="Times New Roman" w:hAnsi="Times New Roman" w:cs="Times New Roman"/>
          <w:color w:val="000000" w:themeColor="text1"/>
          <w:lang w:val="sq-AL"/>
        </w:rPr>
        <w:t>hile</w:t>
      </w:r>
      <w:r>
        <w:rPr>
          <w:rFonts w:ascii="Times New Roman" w:hAnsi="Times New Roman" w:cs="Times New Roman"/>
          <w:color w:val="000000" w:themeColor="text1"/>
        </w:rPr>
        <w:t>,</w:t>
      </w:r>
      <w:r>
        <w:rPr>
          <w:rFonts w:ascii="Times New Roman" w:hAnsi="Times New Roman" w:cs="Times New Roman"/>
          <w:color w:val="000000" w:themeColor="text1"/>
          <w:lang w:val="sq-AL"/>
        </w:rPr>
        <w:t xml:space="preserve"> at the </w:t>
      </w:r>
      <w:proofErr w:type="spellStart"/>
      <w:r>
        <w:rPr>
          <w:rFonts w:ascii="Times New Roman" w:hAnsi="Times New Roman" w:cs="Times New Roman"/>
          <w:color w:val="000000" w:themeColor="text1"/>
          <w:lang w:val="sq-AL"/>
        </w:rPr>
        <w:t>micro</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level</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executive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managers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SOE</w:t>
      </w:r>
      <w:r>
        <w:rPr>
          <w:rFonts w:ascii="Times New Roman" w:hAnsi="Times New Roman" w:cs="Times New Roman"/>
          <w:color w:val="000000" w:themeColor="text1"/>
        </w:rPr>
        <w:t>’</w:t>
      </w:r>
      <w:r>
        <w:rPr>
          <w:rFonts w:ascii="Times New Roman" w:hAnsi="Times New Roman" w:cs="Times New Roman"/>
          <w:color w:val="000000" w:themeColor="text1"/>
          <w:lang w:val="sq-AL"/>
        </w:rPr>
        <w:t xml:space="preserve">s </w:t>
      </w:r>
      <w:proofErr w:type="spellStart"/>
      <w:r>
        <w:rPr>
          <w:rFonts w:ascii="Times New Roman" w:hAnsi="Times New Roman" w:cs="Times New Roman"/>
          <w:color w:val="000000" w:themeColor="text1"/>
          <w:lang w:val="sq-AL"/>
        </w:rPr>
        <w:t>must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draw</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up</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strategic</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development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plans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with</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clear</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objectives</w:t>
      </w:r>
      <w:proofErr w:type="spellEnd"/>
      <w:r>
        <w:rPr>
          <w:rFonts w:ascii="Times New Roman" w:hAnsi="Times New Roman" w:cs="Times New Roman"/>
          <w:color w:val="000000" w:themeColor="text1"/>
        </w:rPr>
        <w:t>,</w:t>
      </w:r>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which</w:t>
      </w:r>
      <w:proofErr w:type="spellEnd"/>
      <w:r>
        <w:rPr>
          <w:rFonts w:ascii="Times New Roman" w:hAnsi="Times New Roman" w:cs="Times New Roman"/>
          <w:color w:val="000000" w:themeColor="text1"/>
          <w:lang w:val="sq-AL"/>
        </w:rPr>
        <w:t xml:space="preserve"> are</w:t>
      </w:r>
      <w:r>
        <w:rPr>
          <w:rFonts w:ascii="Times New Roman" w:hAnsi="Times New Roman" w:cs="Times New Roman"/>
          <w:color w:val="000000" w:themeColor="text1"/>
        </w:rPr>
        <w:t xml:space="preserve"> also</w:t>
      </w:r>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part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supervisory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processes</w:t>
      </w:r>
      <w:proofErr w:type="spellEnd"/>
      <w:r>
        <w:rPr>
          <w:rFonts w:ascii="Times New Roman" w:hAnsi="Times New Roman" w:cs="Times New Roman"/>
          <w:color w:val="000000" w:themeColor="text1"/>
          <w:lang w:val="sq-AL"/>
        </w:rPr>
        <w:t xml:space="preserve"> </w:t>
      </w:r>
      <w:r>
        <w:rPr>
          <w:rFonts w:ascii="Times New Roman" w:hAnsi="Times New Roman" w:cs="Times New Roman"/>
          <w:color w:val="000000" w:themeColor="text1"/>
        </w:rPr>
        <w:t xml:space="preserve">carried by </w:t>
      </w:r>
      <w:r>
        <w:rPr>
          <w:rFonts w:ascii="Times New Roman" w:hAnsi="Times New Roman" w:cs="Times New Roman"/>
          <w:color w:val="000000" w:themeColor="text1"/>
          <w:lang w:val="sq-AL"/>
        </w:rPr>
        <w:t xml:space="preserve">the </w:t>
      </w:r>
      <w:proofErr w:type="spellStart"/>
      <w:r>
        <w:rPr>
          <w:rFonts w:ascii="Times New Roman" w:hAnsi="Times New Roman" w:cs="Times New Roman"/>
          <w:color w:val="000000" w:themeColor="text1"/>
          <w:lang w:val="sq-AL"/>
        </w:rPr>
        <w:t>control</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audit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structures</w:t>
      </w:r>
      <w:proofErr w:type="spellEnd"/>
      <w:r>
        <w:rPr>
          <w:rFonts w:ascii="Times New Roman" w:hAnsi="Times New Roman" w:cs="Times New Roman"/>
          <w:color w:val="000000" w:themeColor="text1"/>
        </w:rPr>
        <w:t>.</w:t>
      </w:r>
      <w:r>
        <w:rPr>
          <w:rFonts w:ascii="Times New Roman" w:hAnsi="Times New Roman" w:cs="Times New Roman"/>
          <w:color w:val="000000" w:themeColor="text1"/>
          <w:lang w:val="sq-AL"/>
        </w:rPr>
        <w:t xml:space="preserve"> </w:t>
      </w:r>
    </w:p>
    <w:p w14:paraId="14DED300" w14:textId="77777777" w:rsidR="00993DB3" w:rsidRDefault="00000000">
      <w:pPr>
        <w:spacing w:after="120" w:line="276" w:lineRule="auto"/>
        <w:jc w:val="both"/>
        <w:rPr>
          <w:rFonts w:ascii="Times New Roman" w:hAnsi="Times New Roman" w:cs="Times New Roman"/>
          <w:color w:val="000000" w:themeColor="text1"/>
          <w:lang w:val="sq-AL"/>
        </w:rPr>
      </w:pPr>
      <w:r>
        <w:rPr>
          <w:rFonts w:ascii="Times New Roman" w:hAnsi="Times New Roman" w:cs="Times New Roman"/>
          <w:b/>
          <w:bCs/>
          <w:color w:val="000000" w:themeColor="text1"/>
        </w:rPr>
        <w:t>Performance</w:t>
      </w:r>
      <w:r>
        <w:rPr>
          <w:rFonts w:ascii="Times New Roman" w:hAnsi="Times New Roman" w:cs="Times New Roman"/>
          <w:color w:val="000000" w:themeColor="text1"/>
        </w:rPr>
        <w:t xml:space="preserve">, which refers to effectiveness and efficiency achieved via reporting and monitoring the performance and evolution of systems and processes, both at the individual and sectoral level. Ownership responsibility for SOE’s in Albania is partly exercised by the central government, </w:t>
      </w:r>
      <w:proofErr w:type="gramStart"/>
      <w:r>
        <w:rPr>
          <w:rFonts w:ascii="Times New Roman" w:hAnsi="Times New Roman" w:cs="Times New Roman"/>
          <w:color w:val="000000" w:themeColor="text1"/>
        </w:rPr>
        <w:t>i.e.</w:t>
      </w:r>
      <w:proofErr w:type="gramEnd"/>
      <w:r>
        <w:rPr>
          <w:rFonts w:ascii="Times New Roman" w:hAnsi="Times New Roman" w:cs="Times New Roman"/>
          <w:color w:val="000000" w:themeColor="text1"/>
        </w:rPr>
        <w:t xml:space="preserve"> partly the ministries and partly by the local government, and there is no unified platform on performance indicators, based on which it might be possible to carry out evaluation and monitoring or decision-making on the side of the owner.</w:t>
      </w:r>
    </w:p>
    <w:p w14:paraId="4351662A" w14:textId="77777777" w:rsidR="00993DB3" w:rsidRDefault="00000000">
      <w:pPr>
        <w:spacing w:after="120" w:line="276" w:lineRule="auto"/>
        <w:jc w:val="both"/>
        <w:rPr>
          <w:rFonts w:ascii="Times New Roman" w:hAnsi="Times New Roman" w:cs="Times New Roman"/>
          <w:color w:val="000000" w:themeColor="text1"/>
          <w:lang w:val="sq-AL"/>
        </w:rPr>
      </w:pPr>
      <w:proofErr w:type="spellStart"/>
      <w:r>
        <w:rPr>
          <w:rFonts w:ascii="Times New Roman" w:hAnsi="Times New Roman" w:cs="Times New Roman"/>
          <w:b/>
          <w:bCs/>
          <w:color w:val="000000" w:themeColor="text1"/>
          <w:lang w:val="sq-AL"/>
        </w:rPr>
        <w:t>Responsibility</w:t>
      </w:r>
      <w:proofErr w:type="spellEnd"/>
      <w:r>
        <w:rPr>
          <w:rFonts w:ascii="Times New Roman" w:hAnsi="Times New Roman" w:cs="Times New Roman"/>
          <w:b/>
          <w:bCs/>
          <w:color w:val="000000" w:themeColor="text1"/>
          <w:lang w:val="sq-AL"/>
        </w:rPr>
        <w:t xml:space="preserve"> </w:t>
      </w:r>
      <w:proofErr w:type="spellStart"/>
      <w:r>
        <w:rPr>
          <w:rFonts w:ascii="Times New Roman" w:hAnsi="Times New Roman" w:cs="Times New Roman"/>
          <w:b/>
          <w:bCs/>
          <w:color w:val="000000" w:themeColor="text1"/>
          <w:lang w:val="sq-AL"/>
        </w:rPr>
        <w:t>and</w:t>
      </w:r>
      <w:proofErr w:type="spellEnd"/>
      <w:r>
        <w:rPr>
          <w:rFonts w:ascii="Times New Roman" w:hAnsi="Times New Roman" w:cs="Times New Roman"/>
          <w:b/>
          <w:bCs/>
          <w:color w:val="000000" w:themeColor="text1"/>
          <w:lang w:val="sq-AL"/>
        </w:rPr>
        <w:t xml:space="preserve"> </w:t>
      </w:r>
      <w:proofErr w:type="spellStart"/>
      <w:r>
        <w:rPr>
          <w:rFonts w:ascii="Times New Roman" w:hAnsi="Times New Roman" w:cs="Times New Roman"/>
          <w:b/>
          <w:bCs/>
          <w:color w:val="000000" w:themeColor="text1"/>
          <w:lang w:val="sq-AL"/>
        </w:rPr>
        <w:t>account</w:t>
      </w:r>
      <w:proofErr w:type="spellEnd"/>
      <w:r>
        <w:rPr>
          <w:rFonts w:ascii="Times New Roman" w:hAnsi="Times New Roman" w:cs="Times New Roman"/>
          <w:b/>
          <w:bCs/>
          <w:color w:val="000000" w:themeColor="text1"/>
        </w:rPr>
        <w:t>ab</w:t>
      </w:r>
      <w:proofErr w:type="spellStart"/>
      <w:r>
        <w:rPr>
          <w:rFonts w:ascii="Times New Roman" w:hAnsi="Times New Roman" w:cs="Times New Roman"/>
          <w:b/>
          <w:bCs/>
          <w:color w:val="000000" w:themeColor="text1"/>
          <w:lang w:val="sq-AL"/>
        </w:rPr>
        <w:t>ility</w:t>
      </w:r>
      <w:proofErr w:type="spellEnd"/>
      <w:r>
        <w:rPr>
          <w:rFonts w:ascii="Times New Roman" w:hAnsi="Times New Roman" w:cs="Times New Roman"/>
          <w:b/>
          <w:bCs/>
          <w:color w:val="000000" w:themeColor="text1"/>
          <w:lang w:val="sq-AL"/>
        </w:rPr>
        <w:t xml:space="preserve"> </w:t>
      </w:r>
      <w:proofErr w:type="spellStart"/>
      <w:r>
        <w:rPr>
          <w:rFonts w:ascii="Times New Roman" w:hAnsi="Times New Roman" w:cs="Times New Roman"/>
          <w:color w:val="000000" w:themeColor="text1"/>
          <w:lang w:val="sq-AL"/>
        </w:rPr>
        <w:t>that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includes</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realization</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statutory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duties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other</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commitments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through</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internal</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external</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audit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delegation</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authority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having</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policies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processes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plans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for</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management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finance, risk, human </w:t>
      </w:r>
      <w:proofErr w:type="spellStart"/>
      <w:r>
        <w:rPr>
          <w:rFonts w:ascii="Times New Roman" w:hAnsi="Times New Roman" w:cs="Times New Roman"/>
          <w:color w:val="000000" w:themeColor="text1"/>
          <w:lang w:val="sq-AL"/>
        </w:rPr>
        <w:t>resources</w:t>
      </w:r>
      <w:proofErr w:type="spellEnd"/>
      <w:r>
        <w:rPr>
          <w:rFonts w:ascii="Times New Roman" w:hAnsi="Times New Roman" w:cs="Times New Roman"/>
          <w:color w:val="000000" w:themeColor="text1"/>
          <w:lang w:val="sq-AL"/>
        </w:rPr>
        <w:t xml:space="preserve"> as </w:t>
      </w:r>
      <w:proofErr w:type="spellStart"/>
      <w:r>
        <w:rPr>
          <w:rFonts w:ascii="Times New Roman" w:hAnsi="Times New Roman" w:cs="Times New Roman"/>
          <w:color w:val="000000" w:themeColor="text1"/>
          <w:lang w:val="sq-AL"/>
        </w:rPr>
        <w:t>well</w:t>
      </w:r>
      <w:proofErr w:type="spellEnd"/>
      <w:r>
        <w:rPr>
          <w:rFonts w:ascii="Times New Roman" w:hAnsi="Times New Roman" w:cs="Times New Roman"/>
          <w:color w:val="000000" w:themeColor="text1"/>
          <w:lang w:val="sq-AL"/>
        </w:rPr>
        <w:t xml:space="preserve"> as </w:t>
      </w:r>
      <w:proofErr w:type="spellStart"/>
      <w:r>
        <w:rPr>
          <w:rFonts w:ascii="Times New Roman" w:hAnsi="Times New Roman" w:cs="Times New Roman"/>
          <w:color w:val="000000" w:themeColor="text1"/>
          <w:lang w:val="sq-AL"/>
        </w:rPr>
        <w:t>ethics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equal</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opportunities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security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keeping</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records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obligations</w:t>
      </w:r>
      <w:proofErr w:type="spellEnd"/>
      <w:r>
        <w:rPr>
          <w:rFonts w:ascii="Times New Roman" w:hAnsi="Times New Roman" w:cs="Times New Roman"/>
          <w:color w:val="000000" w:themeColor="text1"/>
          <w:lang w:val="sq-AL"/>
        </w:rPr>
        <w:t>. SOE</w:t>
      </w:r>
      <w:r>
        <w:rPr>
          <w:rFonts w:ascii="Times New Roman" w:hAnsi="Times New Roman" w:cs="Times New Roman"/>
          <w:color w:val="000000" w:themeColor="text1"/>
        </w:rPr>
        <w:t>’</w:t>
      </w:r>
      <w:r>
        <w:rPr>
          <w:rFonts w:ascii="Times New Roman" w:hAnsi="Times New Roman" w:cs="Times New Roman"/>
          <w:color w:val="000000" w:themeColor="text1"/>
          <w:lang w:val="sq-AL"/>
        </w:rPr>
        <w:t xml:space="preserve">s are </w:t>
      </w:r>
      <w:proofErr w:type="spellStart"/>
      <w:r>
        <w:rPr>
          <w:rFonts w:ascii="Times New Roman" w:hAnsi="Times New Roman" w:cs="Times New Roman"/>
          <w:color w:val="000000" w:themeColor="text1"/>
          <w:lang w:val="sq-AL"/>
        </w:rPr>
        <w:t>entities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that</w:t>
      </w:r>
      <w:proofErr w:type="spellEnd"/>
      <w:r>
        <w:rPr>
          <w:rFonts w:ascii="Times New Roman" w:hAnsi="Times New Roman" w:cs="Times New Roman"/>
          <w:color w:val="000000" w:themeColor="text1"/>
          <w:lang w:val="sq-AL"/>
        </w:rPr>
        <w:t xml:space="preserve"> are </w:t>
      </w:r>
      <w:proofErr w:type="spellStart"/>
      <w:r>
        <w:rPr>
          <w:rFonts w:ascii="Times New Roman" w:hAnsi="Times New Roman" w:cs="Times New Roman"/>
          <w:color w:val="000000" w:themeColor="text1"/>
          <w:lang w:val="sq-AL"/>
        </w:rPr>
        <w:t>obliged</w:t>
      </w:r>
      <w:proofErr w:type="spellEnd"/>
      <w:r>
        <w:rPr>
          <w:rFonts w:ascii="Times New Roman" w:hAnsi="Times New Roman" w:cs="Times New Roman"/>
          <w:color w:val="000000" w:themeColor="text1"/>
          <w:lang w:val="sq-AL"/>
        </w:rPr>
        <w:t xml:space="preserve"> to </w:t>
      </w:r>
      <w:proofErr w:type="spellStart"/>
      <w:r>
        <w:rPr>
          <w:rFonts w:ascii="Times New Roman" w:hAnsi="Times New Roman" w:cs="Times New Roman"/>
          <w:color w:val="000000" w:themeColor="text1"/>
          <w:lang w:val="sq-AL"/>
        </w:rPr>
        <w:t>prepare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financial</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reports</w:t>
      </w:r>
      <w:proofErr w:type="spellEnd"/>
      <w:r>
        <w:rPr>
          <w:rFonts w:ascii="Times New Roman" w:hAnsi="Times New Roman" w:cs="Times New Roman"/>
          <w:color w:val="000000" w:themeColor="text1"/>
          <w:lang w:val="sq-AL"/>
        </w:rPr>
        <w:t xml:space="preserve"> </w:t>
      </w:r>
      <w:r>
        <w:rPr>
          <w:rFonts w:ascii="Times New Roman" w:hAnsi="Times New Roman" w:cs="Times New Roman"/>
          <w:color w:val="000000" w:themeColor="text1"/>
        </w:rPr>
        <w:t xml:space="preserve">based on </w:t>
      </w:r>
      <w:r>
        <w:rPr>
          <w:rFonts w:ascii="Times New Roman" w:hAnsi="Times New Roman" w:cs="Times New Roman"/>
          <w:color w:val="000000" w:themeColor="text1"/>
          <w:lang w:val="sq-AL"/>
        </w:rPr>
        <w:t xml:space="preserve">the </w:t>
      </w:r>
      <w:proofErr w:type="spellStart"/>
      <w:r>
        <w:rPr>
          <w:rFonts w:ascii="Times New Roman" w:hAnsi="Times New Roman" w:cs="Times New Roman"/>
          <w:color w:val="000000" w:themeColor="text1"/>
          <w:lang w:val="sq-AL"/>
        </w:rPr>
        <w:t>accounting</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rules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which</w:t>
      </w:r>
      <w:proofErr w:type="spellEnd"/>
      <w:r>
        <w:rPr>
          <w:rFonts w:ascii="Times New Roman" w:hAnsi="Times New Roman" w:cs="Times New Roman"/>
          <w:color w:val="000000" w:themeColor="text1"/>
          <w:lang w:val="sq-AL"/>
        </w:rPr>
        <w:t xml:space="preserve"> are </w:t>
      </w:r>
      <w:proofErr w:type="spellStart"/>
      <w:r>
        <w:rPr>
          <w:rFonts w:ascii="Times New Roman" w:hAnsi="Times New Roman" w:cs="Times New Roman"/>
          <w:color w:val="000000" w:themeColor="text1"/>
          <w:lang w:val="sq-AL"/>
        </w:rPr>
        <w:t>standardized</w:t>
      </w:r>
      <w:proofErr w:type="spellEnd"/>
      <w:r>
        <w:rPr>
          <w:rFonts w:ascii="Times New Roman" w:hAnsi="Times New Roman" w:cs="Times New Roman"/>
          <w:color w:val="000000" w:themeColor="text1"/>
          <w:lang w:val="sq-AL"/>
        </w:rPr>
        <w:t xml:space="preserve">, as </w:t>
      </w:r>
      <w:proofErr w:type="spellStart"/>
      <w:r>
        <w:rPr>
          <w:rFonts w:ascii="Times New Roman" w:hAnsi="Times New Roman" w:cs="Times New Roman"/>
          <w:color w:val="000000" w:themeColor="text1"/>
          <w:lang w:val="sq-AL"/>
        </w:rPr>
        <w:lastRenderedPageBreak/>
        <w:t>well</w:t>
      </w:r>
      <w:proofErr w:type="spellEnd"/>
      <w:r>
        <w:rPr>
          <w:rFonts w:ascii="Times New Roman" w:hAnsi="Times New Roman" w:cs="Times New Roman"/>
          <w:color w:val="000000" w:themeColor="text1"/>
          <w:lang w:val="sq-AL"/>
        </w:rPr>
        <w:t xml:space="preserve"> as </w:t>
      </w:r>
      <w:proofErr w:type="spellStart"/>
      <w:r>
        <w:rPr>
          <w:rFonts w:ascii="Times New Roman" w:hAnsi="Times New Roman" w:cs="Times New Roman"/>
          <w:color w:val="000000" w:themeColor="text1"/>
          <w:lang w:val="sq-AL"/>
        </w:rPr>
        <w:t>subject</w:t>
      </w:r>
      <w:proofErr w:type="spellEnd"/>
      <w:r>
        <w:rPr>
          <w:rFonts w:ascii="Times New Roman" w:hAnsi="Times New Roman" w:cs="Times New Roman"/>
          <w:color w:val="000000" w:themeColor="text1"/>
          <w:lang w:val="sq-AL"/>
        </w:rPr>
        <w:t xml:space="preserve"> to the </w:t>
      </w:r>
      <w:proofErr w:type="spellStart"/>
      <w:r>
        <w:rPr>
          <w:rFonts w:ascii="Times New Roman" w:hAnsi="Times New Roman" w:cs="Times New Roman"/>
          <w:color w:val="000000" w:themeColor="text1"/>
          <w:lang w:val="sq-AL"/>
        </w:rPr>
        <w:t>commitments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independent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external</w:t>
      </w:r>
      <w:proofErr w:type="spellEnd"/>
      <w:r>
        <w:rPr>
          <w:rFonts w:ascii="Times New Roman" w:hAnsi="Times New Roman" w:cs="Times New Roman"/>
          <w:color w:val="000000" w:themeColor="text1"/>
          <w:lang w:val="sq-AL"/>
        </w:rPr>
        <w:t xml:space="preserve"> auditor. </w:t>
      </w:r>
      <w:proofErr w:type="spellStart"/>
      <w:r>
        <w:rPr>
          <w:rFonts w:ascii="Times New Roman" w:hAnsi="Times New Roman" w:cs="Times New Roman"/>
          <w:color w:val="000000" w:themeColor="text1"/>
          <w:lang w:val="sq-AL"/>
        </w:rPr>
        <w:t>Also</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these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public</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units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must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publish</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audited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reports</w:t>
      </w:r>
      <w:proofErr w:type="spellEnd"/>
      <w:r>
        <w:rPr>
          <w:rFonts w:ascii="Times New Roman" w:hAnsi="Times New Roman" w:cs="Times New Roman"/>
          <w:color w:val="000000" w:themeColor="text1"/>
        </w:rPr>
        <w:t>,</w:t>
      </w:r>
      <w:r>
        <w:rPr>
          <w:rFonts w:ascii="Times New Roman" w:hAnsi="Times New Roman" w:cs="Times New Roman"/>
          <w:color w:val="000000" w:themeColor="text1"/>
          <w:lang w:val="sq-AL"/>
        </w:rPr>
        <w:t xml:space="preserve"> as </w:t>
      </w:r>
      <w:proofErr w:type="spellStart"/>
      <w:r>
        <w:rPr>
          <w:rFonts w:ascii="Times New Roman" w:hAnsi="Times New Roman" w:cs="Times New Roman"/>
          <w:color w:val="000000" w:themeColor="text1"/>
          <w:lang w:val="sq-AL"/>
        </w:rPr>
        <w:t>well</w:t>
      </w:r>
      <w:proofErr w:type="spellEnd"/>
      <w:r>
        <w:rPr>
          <w:rFonts w:ascii="Times New Roman" w:hAnsi="Times New Roman" w:cs="Times New Roman"/>
          <w:color w:val="000000" w:themeColor="text1"/>
          <w:lang w:val="sq-AL"/>
        </w:rPr>
        <w:t xml:space="preserve"> as </w:t>
      </w:r>
      <w:r>
        <w:rPr>
          <w:rFonts w:ascii="Times New Roman" w:hAnsi="Times New Roman" w:cs="Times New Roman"/>
          <w:color w:val="000000" w:themeColor="text1"/>
        </w:rPr>
        <w:t xml:space="preserve">make </w:t>
      </w:r>
      <w:proofErr w:type="spellStart"/>
      <w:r>
        <w:rPr>
          <w:rFonts w:ascii="Times New Roman" w:hAnsi="Times New Roman" w:cs="Times New Roman"/>
          <w:color w:val="000000" w:themeColor="text1"/>
          <w:lang w:val="sq-AL"/>
        </w:rPr>
        <w:t>transparency</w:t>
      </w:r>
      <w:proofErr w:type="spellEnd"/>
      <w:r>
        <w:rPr>
          <w:rFonts w:ascii="Times New Roman" w:hAnsi="Times New Roman" w:cs="Times New Roman"/>
          <w:color w:val="000000" w:themeColor="text1"/>
          <w:lang w:val="sq-AL"/>
        </w:rPr>
        <w:t xml:space="preserve"> </w:t>
      </w:r>
      <w:r>
        <w:rPr>
          <w:rFonts w:ascii="Times New Roman" w:hAnsi="Times New Roman" w:cs="Times New Roman"/>
          <w:color w:val="000000" w:themeColor="text1"/>
        </w:rPr>
        <w:t xml:space="preserve">regarding </w:t>
      </w:r>
      <w:r>
        <w:rPr>
          <w:rFonts w:ascii="Times New Roman" w:hAnsi="Times New Roman" w:cs="Times New Roman"/>
          <w:color w:val="000000" w:themeColor="text1"/>
          <w:lang w:val="sq-AL"/>
        </w:rPr>
        <w:t xml:space="preserve">the </w:t>
      </w:r>
      <w:proofErr w:type="spellStart"/>
      <w:r>
        <w:rPr>
          <w:rFonts w:ascii="Times New Roman" w:hAnsi="Times New Roman" w:cs="Times New Roman"/>
          <w:color w:val="000000" w:themeColor="text1"/>
          <w:lang w:val="sq-AL"/>
        </w:rPr>
        <w:t>operation</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internal</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control</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systems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audited</w:t>
      </w:r>
      <w:proofErr w:type="spellEnd"/>
      <w:r>
        <w:rPr>
          <w:rFonts w:ascii="Times New Roman" w:hAnsi="Times New Roman" w:cs="Times New Roman"/>
          <w:color w:val="000000" w:themeColor="text1"/>
          <w:lang w:val="sq-AL"/>
        </w:rPr>
        <w:t xml:space="preserve"> by </w:t>
      </w:r>
      <w:proofErr w:type="spellStart"/>
      <w:r>
        <w:rPr>
          <w:rFonts w:ascii="Times New Roman" w:hAnsi="Times New Roman" w:cs="Times New Roman"/>
          <w:color w:val="000000" w:themeColor="text1"/>
          <w:lang w:val="sq-AL"/>
        </w:rPr>
        <w:t>internal</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auditors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Auditors</w:t>
      </w:r>
      <w:proofErr w:type="spellEnd"/>
      <w:r>
        <w:rPr>
          <w:rFonts w:ascii="Times New Roman" w:hAnsi="Times New Roman" w:cs="Times New Roman"/>
          <w:color w:val="000000" w:themeColor="text1"/>
          <w:lang w:val="sq-AL"/>
        </w:rPr>
        <w:t xml:space="preserve">, as </w:t>
      </w:r>
      <w:proofErr w:type="spellStart"/>
      <w:r>
        <w:rPr>
          <w:rFonts w:ascii="Times New Roman" w:hAnsi="Times New Roman" w:cs="Times New Roman"/>
          <w:color w:val="000000" w:themeColor="text1"/>
          <w:lang w:val="sq-AL"/>
        </w:rPr>
        <w:t>direct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supervisors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internal</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control</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systems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economic</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entity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perform</w:t>
      </w:r>
      <w:proofErr w:type="spellEnd"/>
      <w:r>
        <w:rPr>
          <w:rFonts w:ascii="Times New Roman" w:hAnsi="Times New Roman" w:cs="Times New Roman"/>
          <w:color w:val="000000" w:themeColor="text1"/>
          <w:lang w:val="sq-AL"/>
        </w:rPr>
        <w:t xml:space="preserve"> a </w:t>
      </w:r>
      <w:proofErr w:type="spellStart"/>
      <w:r>
        <w:rPr>
          <w:rFonts w:ascii="Times New Roman" w:hAnsi="Times New Roman" w:cs="Times New Roman"/>
          <w:color w:val="000000" w:themeColor="text1"/>
          <w:lang w:val="sq-AL"/>
        </w:rPr>
        <w:t>particularly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important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function</w:t>
      </w:r>
      <w:proofErr w:type="spellEnd"/>
      <w:r>
        <w:rPr>
          <w:rFonts w:ascii="Times New Roman" w:hAnsi="Times New Roman" w:cs="Times New Roman"/>
          <w:color w:val="000000" w:themeColor="text1"/>
          <w:lang w:val="sq-AL"/>
        </w:rPr>
        <w:t xml:space="preserve"> in </w:t>
      </w:r>
      <w:proofErr w:type="spellStart"/>
      <w:r>
        <w:rPr>
          <w:rFonts w:ascii="Times New Roman" w:hAnsi="Times New Roman" w:cs="Times New Roman"/>
          <w:color w:val="000000" w:themeColor="text1"/>
          <w:lang w:val="sq-AL"/>
        </w:rPr>
        <w:t>influencing</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those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aspects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governance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that</w:t>
      </w:r>
      <w:proofErr w:type="spellEnd"/>
      <w:r>
        <w:rPr>
          <w:rFonts w:ascii="Times New Roman" w:hAnsi="Times New Roman" w:cs="Times New Roman"/>
          <w:color w:val="000000" w:themeColor="text1"/>
          <w:lang w:val="sq-AL"/>
        </w:rPr>
        <w:t xml:space="preserve"> are </w:t>
      </w:r>
      <w:proofErr w:type="spellStart"/>
      <w:r>
        <w:rPr>
          <w:rFonts w:ascii="Times New Roman" w:hAnsi="Times New Roman" w:cs="Times New Roman"/>
          <w:color w:val="000000" w:themeColor="text1"/>
          <w:lang w:val="sq-AL"/>
        </w:rPr>
        <w:t>crucial</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for</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promoting</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rel</w:t>
      </w:r>
      <w:r>
        <w:rPr>
          <w:rFonts w:ascii="Times New Roman" w:hAnsi="Times New Roman" w:cs="Times New Roman"/>
          <w:color w:val="000000" w:themeColor="text1"/>
        </w:rPr>
        <w:t>iab</w:t>
      </w:r>
      <w:r>
        <w:rPr>
          <w:rFonts w:ascii="Times New Roman" w:hAnsi="Times New Roman" w:cs="Times New Roman"/>
          <w:color w:val="000000" w:themeColor="text1"/>
          <w:lang w:val="sq-AL"/>
        </w:rPr>
        <w:t>ility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equity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account</w:t>
      </w:r>
      <w:proofErr w:type="spellEnd"/>
      <w:r>
        <w:rPr>
          <w:rFonts w:ascii="Times New Roman" w:hAnsi="Times New Roman" w:cs="Times New Roman"/>
          <w:color w:val="000000" w:themeColor="text1"/>
        </w:rPr>
        <w:t>ab</w:t>
      </w:r>
      <w:proofErr w:type="spellStart"/>
      <w:r>
        <w:rPr>
          <w:rFonts w:ascii="Times New Roman" w:hAnsi="Times New Roman" w:cs="Times New Roman"/>
          <w:color w:val="000000" w:themeColor="text1"/>
          <w:lang w:val="sq-AL"/>
        </w:rPr>
        <w:t>ility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responsibility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public</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sector</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officials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minimizing</w:t>
      </w:r>
      <w:proofErr w:type="spellEnd"/>
      <w:r>
        <w:rPr>
          <w:rFonts w:ascii="Times New Roman" w:hAnsi="Times New Roman" w:cs="Times New Roman"/>
          <w:color w:val="000000" w:themeColor="text1"/>
          <w:lang w:val="sq-AL"/>
        </w:rPr>
        <w:t xml:space="preserve"> the risk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public</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corruption</w:t>
      </w:r>
      <w:proofErr w:type="spellEnd"/>
      <w:r>
        <w:rPr>
          <w:rFonts w:ascii="Times New Roman" w:hAnsi="Times New Roman" w:cs="Times New Roman"/>
          <w:color w:val="000000" w:themeColor="text1"/>
          <w:shd w:val="clear" w:color="auto" w:fill="FFFFFF"/>
          <w:lang w:val="sq-AL"/>
        </w:rPr>
        <w:t>.</w:t>
      </w:r>
    </w:p>
    <w:p w14:paraId="24C937D2" w14:textId="77777777" w:rsidR="00993DB3" w:rsidRDefault="00000000">
      <w:pPr>
        <w:spacing w:after="120" w:line="276" w:lineRule="auto"/>
        <w:jc w:val="both"/>
        <w:rPr>
          <w:rFonts w:ascii="Times New Roman" w:hAnsi="Times New Roman" w:cs="Times New Roman"/>
          <w:color w:val="000000" w:themeColor="text1"/>
          <w:shd w:val="clear" w:color="auto" w:fill="FFFFFF"/>
          <w:lang w:val="sq-AL"/>
        </w:rPr>
      </w:pPr>
      <w:proofErr w:type="spellStart"/>
      <w:r>
        <w:rPr>
          <w:rFonts w:ascii="Times New Roman" w:hAnsi="Times New Roman" w:cs="Times New Roman"/>
          <w:color w:val="000000" w:themeColor="text1"/>
          <w:shd w:val="clear" w:color="auto" w:fill="FFFFFF"/>
          <w:lang w:val="sq-AL"/>
        </w:rPr>
        <w:t>Also</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these</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documents</w:t>
      </w:r>
      <w:proofErr w:type="spellEnd"/>
      <w:r>
        <w:rPr>
          <w:rStyle w:val="Referencaeshnimittfundfaqes"/>
          <w:rFonts w:ascii="Times New Roman" w:hAnsi="Times New Roman" w:cs="Times New Roman"/>
          <w:color w:val="000000" w:themeColor="text1"/>
          <w:shd w:val="clear" w:color="auto" w:fill="FFFFFF"/>
          <w:lang w:val="sq-AL"/>
        </w:rPr>
        <w:footnoteReference w:id="8"/>
      </w:r>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recommend</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that</w:t>
      </w:r>
      <w:proofErr w:type="spellEnd"/>
      <w:r>
        <w:rPr>
          <w:rFonts w:ascii="Times New Roman" w:hAnsi="Times New Roman" w:cs="Times New Roman"/>
          <w:color w:val="000000" w:themeColor="text1"/>
          <w:shd w:val="clear" w:color="auto" w:fill="FFFFFF"/>
          <w:lang w:val="sq-AL"/>
        </w:rPr>
        <w:t xml:space="preserve"> the </w:t>
      </w:r>
      <w:proofErr w:type="spellStart"/>
      <w:r>
        <w:rPr>
          <w:rFonts w:ascii="Times New Roman" w:hAnsi="Times New Roman" w:cs="Times New Roman"/>
          <w:color w:val="000000" w:themeColor="text1"/>
          <w:shd w:val="clear" w:color="auto" w:fill="FFFFFF"/>
          <w:lang w:val="sq-AL"/>
        </w:rPr>
        <w:t>state</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act</w:t>
      </w:r>
      <w:proofErr w:type="spellEnd"/>
      <w:r>
        <w:rPr>
          <w:rFonts w:ascii="Times New Roman" w:hAnsi="Times New Roman" w:cs="Times New Roman"/>
          <w:color w:val="000000" w:themeColor="text1"/>
          <w:shd w:val="clear" w:color="auto" w:fill="FFFFFF"/>
          <w:lang w:val="sq-AL"/>
        </w:rPr>
        <w:t xml:space="preserve"> as an </w:t>
      </w:r>
      <w:proofErr w:type="spellStart"/>
      <w:r>
        <w:rPr>
          <w:rFonts w:ascii="Times New Roman" w:hAnsi="Times New Roman" w:cs="Times New Roman"/>
          <w:color w:val="000000" w:themeColor="text1"/>
          <w:shd w:val="clear" w:color="auto" w:fill="FFFFFF"/>
          <w:lang w:val="sq-AL"/>
        </w:rPr>
        <w:t>active</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and</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informed</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owner</w:t>
      </w:r>
      <w:proofErr w:type="spellEnd"/>
      <w:r>
        <w:rPr>
          <w:rFonts w:ascii="Times New Roman" w:hAnsi="Times New Roman" w:cs="Times New Roman"/>
          <w:color w:val="000000" w:themeColor="text1"/>
          <w:shd w:val="clear" w:color="auto" w:fill="FFFFFF"/>
          <w:lang w:val="sq-AL"/>
        </w:rPr>
        <w:t xml:space="preserve">. In the </w:t>
      </w:r>
      <w:r>
        <w:rPr>
          <w:rFonts w:ascii="Times New Roman" w:hAnsi="Times New Roman" w:cs="Times New Roman"/>
          <w:color w:val="000000" w:themeColor="text1"/>
          <w:shd w:val="clear" w:color="auto" w:fill="FFFFFF"/>
        </w:rPr>
        <w:t xml:space="preserve">domain </w:t>
      </w:r>
      <w:proofErr w:type="spellStart"/>
      <w:r>
        <w:rPr>
          <w:rFonts w:ascii="Times New Roman" w:hAnsi="Times New Roman" w:cs="Times New Roman"/>
          <w:color w:val="000000" w:themeColor="text1"/>
          <w:shd w:val="clear" w:color="auto" w:fill="FFFFFF"/>
          <w:lang w:val="sq-AL"/>
        </w:rPr>
        <w:t>of</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increasing</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transparency</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and</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information</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practices</w:t>
      </w:r>
      <w:proofErr w:type="spellEnd"/>
      <w:r>
        <w:rPr>
          <w:rFonts w:ascii="Times New Roman" w:hAnsi="Times New Roman" w:cs="Times New Roman"/>
          <w:color w:val="000000" w:themeColor="text1"/>
          <w:shd w:val="clear" w:color="auto" w:fill="FFFFFF"/>
          <w:lang w:val="sq-AL"/>
        </w:rPr>
        <w:t xml:space="preserve">, - </w:t>
      </w:r>
      <w:proofErr w:type="spellStart"/>
      <w:r>
        <w:rPr>
          <w:rFonts w:ascii="Times New Roman" w:hAnsi="Times New Roman" w:cs="Times New Roman"/>
          <w:color w:val="000000" w:themeColor="text1"/>
          <w:shd w:val="clear" w:color="auto" w:fill="FFFFFF"/>
          <w:lang w:val="sq-AL"/>
        </w:rPr>
        <w:t>state</w:t>
      </w:r>
      <w:proofErr w:type="spellEnd"/>
      <w:r>
        <w:rPr>
          <w:rFonts w:ascii="Times New Roman" w:hAnsi="Times New Roman" w:cs="Times New Roman"/>
          <w:color w:val="000000" w:themeColor="text1"/>
          <w:shd w:val="clear" w:color="auto" w:fill="FFFFFF"/>
        </w:rPr>
        <w:t>-</w:t>
      </w:r>
      <w:proofErr w:type="spellStart"/>
      <w:r>
        <w:rPr>
          <w:rFonts w:ascii="Times New Roman" w:hAnsi="Times New Roman" w:cs="Times New Roman"/>
          <w:color w:val="000000" w:themeColor="text1"/>
          <w:shd w:val="clear" w:color="auto" w:fill="FFFFFF"/>
          <w:lang w:val="sq-AL"/>
        </w:rPr>
        <w:t>owner</w:t>
      </w:r>
      <w:proofErr w:type="spellEnd"/>
      <w:r>
        <w:rPr>
          <w:rFonts w:ascii="Times New Roman" w:hAnsi="Times New Roman" w:cs="Times New Roman"/>
          <w:color w:val="000000" w:themeColor="text1"/>
          <w:shd w:val="clear" w:color="auto" w:fill="FFFFFF"/>
          <w:lang w:val="sq-AL"/>
        </w:rPr>
        <w:t xml:space="preserve"> </w:t>
      </w:r>
      <w:r>
        <w:rPr>
          <w:rStyle w:val="Referencaeshnimittfundfaqes"/>
          <w:rFonts w:ascii="Times New Roman" w:hAnsi="Times New Roman" w:cs="Times New Roman"/>
          <w:color w:val="000000" w:themeColor="text1"/>
          <w:shd w:val="clear" w:color="auto" w:fill="FFFFFF"/>
          <w:lang w:val="sq-AL"/>
        </w:rPr>
        <w:footnoteReference w:id="9"/>
      </w:r>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may</w:t>
      </w:r>
      <w:proofErr w:type="spellEnd"/>
      <w:r>
        <w:rPr>
          <w:rFonts w:ascii="Times New Roman" w:hAnsi="Times New Roman" w:cs="Times New Roman"/>
          <w:color w:val="000000" w:themeColor="text1"/>
          <w:shd w:val="clear" w:color="auto" w:fill="FFFFFF"/>
          <w:lang w:val="sq-AL"/>
        </w:rPr>
        <w:t xml:space="preserve"> (1) </w:t>
      </w:r>
      <w:proofErr w:type="spellStart"/>
      <w:r>
        <w:rPr>
          <w:rFonts w:ascii="Times New Roman" w:hAnsi="Times New Roman" w:cs="Times New Roman"/>
          <w:color w:val="000000" w:themeColor="text1"/>
          <w:shd w:val="clear" w:color="auto" w:fill="FFFFFF"/>
          <w:lang w:val="sq-AL"/>
        </w:rPr>
        <w:t>develop</w:t>
      </w:r>
      <w:proofErr w:type="spellEnd"/>
      <w:r>
        <w:rPr>
          <w:rFonts w:ascii="Times New Roman" w:hAnsi="Times New Roman" w:cs="Times New Roman"/>
          <w:color w:val="000000" w:themeColor="text1"/>
          <w:shd w:val="clear" w:color="auto" w:fill="FFFFFF"/>
          <w:lang w:val="sq-AL"/>
        </w:rPr>
        <w:t xml:space="preserve"> a </w:t>
      </w:r>
      <w:proofErr w:type="spellStart"/>
      <w:r>
        <w:rPr>
          <w:rFonts w:ascii="Times New Roman" w:hAnsi="Times New Roman" w:cs="Times New Roman"/>
          <w:color w:val="000000" w:themeColor="text1"/>
          <w:shd w:val="clear" w:color="auto" w:fill="FFFFFF"/>
          <w:lang w:val="sq-AL"/>
        </w:rPr>
        <w:t>transparency</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and</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oversight</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policy</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for</w:t>
      </w:r>
      <w:proofErr w:type="spellEnd"/>
      <w:r>
        <w:rPr>
          <w:rFonts w:ascii="Times New Roman" w:hAnsi="Times New Roman" w:cs="Times New Roman"/>
          <w:color w:val="000000" w:themeColor="text1"/>
          <w:shd w:val="clear" w:color="auto" w:fill="FFFFFF"/>
          <w:lang w:val="sq-AL"/>
        </w:rPr>
        <w:t xml:space="preserve"> the </w:t>
      </w:r>
      <w:proofErr w:type="spellStart"/>
      <w:r>
        <w:rPr>
          <w:rFonts w:ascii="Times New Roman" w:hAnsi="Times New Roman" w:cs="Times New Roman"/>
          <w:color w:val="000000" w:themeColor="text1"/>
          <w:shd w:val="clear" w:color="auto" w:fill="FFFFFF"/>
          <w:lang w:val="sq-AL"/>
        </w:rPr>
        <w:t>enterprises</w:t>
      </w:r>
      <w:proofErr w:type="spellEnd"/>
      <w:r>
        <w:rPr>
          <w:rFonts w:ascii="Times New Roman" w:hAnsi="Times New Roman" w:cs="Times New Roman"/>
          <w:color w:val="000000" w:themeColor="text1"/>
          <w:shd w:val="clear" w:color="auto" w:fill="FFFFFF"/>
          <w:lang w:val="sq-AL"/>
        </w:rPr>
        <w:t xml:space="preserve"> it </w:t>
      </w:r>
      <w:proofErr w:type="spellStart"/>
      <w:r>
        <w:rPr>
          <w:rFonts w:ascii="Times New Roman" w:hAnsi="Times New Roman" w:cs="Times New Roman"/>
          <w:color w:val="000000" w:themeColor="text1"/>
          <w:shd w:val="clear" w:color="auto" w:fill="FFFFFF"/>
          <w:lang w:val="sq-AL"/>
        </w:rPr>
        <w:t>owns</w:t>
      </w:r>
      <w:proofErr w:type="spellEnd"/>
      <w:r>
        <w:rPr>
          <w:rFonts w:ascii="Times New Roman" w:hAnsi="Times New Roman" w:cs="Times New Roman"/>
          <w:color w:val="000000" w:themeColor="text1"/>
          <w:shd w:val="clear" w:color="auto" w:fill="FFFFFF"/>
          <w:lang w:val="sq-AL"/>
        </w:rPr>
        <w:t xml:space="preserve">; (2) </w:t>
      </w:r>
      <w:proofErr w:type="spellStart"/>
      <w:r>
        <w:rPr>
          <w:rFonts w:ascii="Times New Roman" w:hAnsi="Times New Roman" w:cs="Times New Roman"/>
          <w:color w:val="000000" w:themeColor="text1"/>
          <w:shd w:val="clear" w:color="auto" w:fill="FFFFFF"/>
          <w:lang w:val="sq-AL"/>
        </w:rPr>
        <w:t>define</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and</w:t>
      </w:r>
      <w:proofErr w:type="spellEnd"/>
      <w:r>
        <w:rPr>
          <w:rFonts w:ascii="Times New Roman" w:hAnsi="Times New Roman" w:cs="Times New Roman"/>
          <w:color w:val="000000" w:themeColor="text1"/>
          <w:shd w:val="clear" w:color="auto" w:fill="FFFFFF"/>
          <w:lang w:val="sq-AL"/>
        </w:rPr>
        <w:t xml:space="preserve"> monitor the </w:t>
      </w:r>
      <w:proofErr w:type="spellStart"/>
      <w:r>
        <w:rPr>
          <w:rFonts w:ascii="Times New Roman" w:hAnsi="Times New Roman" w:cs="Times New Roman"/>
          <w:color w:val="000000" w:themeColor="text1"/>
          <w:shd w:val="clear" w:color="auto" w:fill="FFFFFF"/>
          <w:lang w:val="sq-AL"/>
        </w:rPr>
        <w:t>mandates</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and</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objectives</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of</w:t>
      </w:r>
      <w:proofErr w:type="spellEnd"/>
      <w:r>
        <w:rPr>
          <w:rFonts w:ascii="Times New Roman" w:hAnsi="Times New Roman" w:cs="Times New Roman"/>
          <w:color w:val="000000" w:themeColor="text1"/>
          <w:shd w:val="clear" w:color="auto" w:fill="FFFFFF"/>
          <w:lang w:val="sq-AL"/>
        </w:rPr>
        <w:t xml:space="preserve"> the SE; (3) set </w:t>
      </w:r>
      <w:proofErr w:type="spellStart"/>
      <w:r>
        <w:rPr>
          <w:rFonts w:ascii="Times New Roman" w:hAnsi="Times New Roman" w:cs="Times New Roman"/>
          <w:color w:val="000000" w:themeColor="text1"/>
          <w:shd w:val="clear" w:color="auto" w:fill="FFFFFF"/>
          <w:lang w:val="sq-AL"/>
        </w:rPr>
        <w:t>up</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regular</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systems</w:t>
      </w:r>
      <w:proofErr w:type="spellEnd"/>
      <w:r>
        <w:rPr>
          <w:rFonts w:ascii="Times New Roman" w:hAnsi="Times New Roman" w:cs="Times New Roman"/>
          <w:color w:val="000000" w:themeColor="text1"/>
          <w:shd w:val="clear" w:color="auto" w:fill="FFFFFF"/>
          <w:lang w:val="sq-AL"/>
        </w:rPr>
        <w:t xml:space="preserve"> to monitor, </w:t>
      </w:r>
      <w:proofErr w:type="spellStart"/>
      <w:r>
        <w:rPr>
          <w:rFonts w:ascii="Times New Roman" w:hAnsi="Times New Roman" w:cs="Times New Roman"/>
          <w:color w:val="000000" w:themeColor="text1"/>
          <w:shd w:val="clear" w:color="auto" w:fill="FFFFFF"/>
          <w:lang w:val="sq-AL"/>
        </w:rPr>
        <w:t>audit</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and</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evaluate</w:t>
      </w:r>
      <w:proofErr w:type="spellEnd"/>
      <w:r>
        <w:rPr>
          <w:rFonts w:ascii="Times New Roman" w:hAnsi="Times New Roman" w:cs="Times New Roman"/>
          <w:color w:val="000000" w:themeColor="text1"/>
          <w:shd w:val="clear" w:color="auto" w:fill="FFFFFF"/>
          <w:lang w:val="sq-AL"/>
        </w:rPr>
        <w:t xml:space="preserve"> the </w:t>
      </w:r>
      <w:proofErr w:type="spellStart"/>
      <w:r>
        <w:rPr>
          <w:rFonts w:ascii="Times New Roman" w:hAnsi="Times New Roman" w:cs="Times New Roman"/>
          <w:color w:val="000000" w:themeColor="text1"/>
          <w:shd w:val="clear" w:color="auto" w:fill="FFFFFF"/>
          <w:lang w:val="sq-AL"/>
        </w:rPr>
        <w:t>performance</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and</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compliance</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of</w:t>
      </w:r>
      <w:proofErr w:type="spellEnd"/>
      <w:r>
        <w:rPr>
          <w:rFonts w:ascii="Times New Roman" w:hAnsi="Times New Roman" w:cs="Times New Roman"/>
          <w:color w:val="000000" w:themeColor="text1"/>
          <w:shd w:val="clear" w:color="auto" w:fill="FFFFFF"/>
          <w:lang w:val="sq-AL"/>
        </w:rPr>
        <w:t xml:space="preserve"> the </w:t>
      </w:r>
      <w:proofErr w:type="spellStart"/>
      <w:r>
        <w:rPr>
          <w:rFonts w:ascii="Times New Roman" w:hAnsi="Times New Roman" w:cs="Times New Roman"/>
          <w:color w:val="000000" w:themeColor="text1"/>
          <w:shd w:val="clear" w:color="auto" w:fill="FFFFFF"/>
          <w:lang w:val="sq-AL"/>
        </w:rPr>
        <w:t>SOE's</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activity</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and</w:t>
      </w:r>
      <w:proofErr w:type="spellEnd"/>
      <w:r>
        <w:rPr>
          <w:rFonts w:ascii="Times New Roman" w:hAnsi="Times New Roman" w:cs="Times New Roman"/>
          <w:color w:val="000000" w:themeColor="text1"/>
          <w:shd w:val="clear" w:color="auto" w:fill="FFFFFF"/>
          <w:lang w:val="sq-AL"/>
        </w:rPr>
        <w:t xml:space="preserve"> (4) </w:t>
      </w:r>
      <w:proofErr w:type="spellStart"/>
      <w:r>
        <w:rPr>
          <w:rFonts w:ascii="Times New Roman" w:hAnsi="Times New Roman" w:cs="Times New Roman"/>
          <w:color w:val="000000" w:themeColor="text1"/>
          <w:shd w:val="clear" w:color="auto" w:fill="FFFFFF"/>
          <w:lang w:val="sq-AL"/>
        </w:rPr>
        <w:t>ensure</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dialogue</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with</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external</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auditors</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and</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other</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public</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oversight</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bodies</w:t>
      </w:r>
      <w:proofErr w:type="spellEnd"/>
      <w:r>
        <w:rPr>
          <w:rFonts w:ascii="Times New Roman" w:hAnsi="Times New Roman" w:cs="Times New Roman"/>
          <w:color w:val="000000" w:themeColor="text1"/>
          <w:shd w:val="clear" w:color="auto" w:fill="FFFFFF"/>
          <w:lang w:val="sq-AL"/>
        </w:rPr>
        <w:t>.</w:t>
      </w:r>
    </w:p>
    <w:p w14:paraId="57697FDD" w14:textId="77777777" w:rsidR="00993DB3" w:rsidRDefault="00000000">
      <w:pPr>
        <w:spacing w:after="120" w:line="276" w:lineRule="auto"/>
        <w:jc w:val="both"/>
        <w:rPr>
          <w:rFonts w:ascii="Times New Roman" w:hAnsi="Times New Roman" w:cs="Times New Roman"/>
          <w:color w:val="000000" w:themeColor="text1"/>
          <w:shd w:val="clear" w:color="auto" w:fill="FFFFFF"/>
          <w:lang w:val="sq-AL"/>
        </w:rPr>
      </w:pPr>
      <w:r>
        <w:rPr>
          <w:rFonts w:ascii="Times New Roman" w:hAnsi="Times New Roman" w:cs="Times New Roman"/>
          <w:color w:val="000000" w:themeColor="text1"/>
          <w:shd w:val="clear" w:color="auto" w:fill="FFFFFF"/>
          <w:lang w:val="sq-AL"/>
        </w:rPr>
        <w:t xml:space="preserve">SOE </w:t>
      </w:r>
      <w:proofErr w:type="spellStart"/>
      <w:r>
        <w:rPr>
          <w:rFonts w:ascii="Times New Roman" w:hAnsi="Times New Roman" w:cs="Times New Roman"/>
          <w:color w:val="000000" w:themeColor="text1"/>
          <w:shd w:val="clear" w:color="auto" w:fill="FFFFFF"/>
          <w:lang w:val="sq-AL"/>
        </w:rPr>
        <w:t>ownership</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policy</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requires</w:t>
      </w:r>
      <w:proofErr w:type="spellEnd"/>
      <w:r>
        <w:rPr>
          <w:rFonts w:ascii="Times New Roman" w:hAnsi="Times New Roman" w:cs="Times New Roman"/>
          <w:color w:val="000000" w:themeColor="text1"/>
          <w:shd w:val="clear" w:color="auto" w:fill="FFFFFF"/>
          <w:lang w:val="sq-AL"/>
        </w:rPr>
        <w:t xml:space="preserve"> a balance </w:t>
      </w:r>
      <w:proofErr w:type="spellStart"/>
      <w:r>
        <w:rPr>
          <w:rFonts w:ascii="Times New Roman" w:hAnsi="Times New Roman" w:cs="Times New Roman"/>
          <w:color w:val="000000" w:themeColor="text1"/>
          <w:shd w:val="clear" w:color="auto" w:fill="FFFFFF"/>
          <w:lang w:val="sq-AL"/>
        </w:rPr>
        <w:t>between</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active</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government</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engagement</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and</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delegation</w:t>
      </w:r>
      <w:proofErr w:type="spellEnd"/>
      <w:r>
        <w:rPr>
          <w:rFonts w:ascii="Times New Roman" w:hAnsi="Times New Roman" w:cs="Times New Roman"/>
          <w:color w:val="000000" w:themeColor="text1"/>
          <w:shd w:val="clear" w:color="auto" w:fill="FFFFFF"/>
          <w:lang w:val="sq-AL"/>
        </w:rPr>
        <w:t xml:space="preserve"> to SOE </w:t>
      </w:r>
      <w:proofErr w:type="spellStart"/>
      <w:r>
        <w:rPr>
          <w:rFonts w:ascii="Times New Roman" w:hAnsi="Times New Roman" w:cs="Times New Roman"/>
          <w:color w:val="000000" w:themeColor="text1"/>
          <w:shd w:val="clear" w:color="auto" w:fill="FFFFFF"/>
          <w:lang w:val="sq-AL"/>
        </w:rPr>
        <w:t>supervisory</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and</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management</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boards</w:t>
      </w:r>
      <w:proofErr w:type="spellEnd"/>
      <w:r>
        <w:rPr>
          <w:rFonts w:ascii="Times New Roman" w:hAnsi="Times New Roman" w:cs="Times New Roman"/>
          <w:color w:val="000000" w:themeColor="text1"/>
          <w:shd w:val="clear" w:color="auto" w:fill="FFFFFF"/>
          <w:lang w:val="sq-AL"/>
        </w:rPr>
        <w:t xml:space="preserve">. As </w:t>
      </w:r>
      <w:r>
        <w:rPr>
          <w:rFonts w:ascii="Times New Roman" w:hAnsi="Times New Roman" w:cs="Times New Roman"/>
          <w:color w:val="000000" w:themeColor="text1"/>
          <w:shd w:val="clear" w:color="auto" w:fill="FFFFFF"/>
        </w:rPr>
        <w:t>several</w:t>
      </w:r>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researchers</w:t>
      </w:r>
      <w:proofErr w:type="spellEnd"/>
      <w:r>
        <w:rPr>
          <w:rStyle w:val="Referencaeshnimittfundfaqes"/>
          <w:rFonts w:ascii="Times New Roman" w:hAnsi="Times New Roman" w:cs="Times New Roman"/>
          <w:color w:val="000000" w:themeColor="text1"/>
          <w:shd w:val="clear" w:color="auto" w:fill="FFFFFF"/>
          <w:lang w:val="sq-AL"/>
        </w:rPr>
        <w:footnoteReference w:id="10"/>
      </w:r>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point</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out</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that</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inappropriate</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interventions</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including</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politically</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motivated</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ones</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can</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cause</w:t>
      </w:r>
      <w:proofErr w:type="spellEnd"/>
      <w:r>
        <w:rPr>
          <w:rFonts w:ascii="Times New Roman" w:hAnsi="Times New Roman" w:cs="Times New Roman"/>
          <w:color w:val="000000" w:themeColor="text1"/>
          <w:shd w:val="clear" w:color="auto" w:fill="FFFFFF"/>
          <w:lang w:val="sq-AL"/>
        </w:rPr>
        <w:t xml:space="preserve"> the </w:t>
      </w:r>
      <w:proofErr w:type="spellStart"/>
      <w:r>
        <w:rPr>
          <w:rFonts w:ascii="Times New Roman" w:hAnsi="Times New Roman" w:cs="Times New Roman"/>
          <w:color w:val="000000" w:themeColor="text1"/>
          <w:shd w:val="clear" w:color="auto" w:fill="FFFFFF"/>
          <w:lang w:val="sq-AL"/>
        </w:rPr>
        <w:t>reduction</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and</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lack</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of</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lang w:val="sq-AL"/>
        </w:rPr>
        <w:t>account</w:t>
      </w:r>
      <w:proofErr w:type="spellEnd"/>
      <w:r>
        <w:rPr>
          <w:rFonts w:ascii="Times New Roman" w:hAnsi="Times New Roman" w:cs="Times New Roman"/>
          <w:color w:val="000000" w:themeColor="text1"/>
        </w:rPr>
        <w:t>ab</w:t>
      </w:r>
      <w:proofErr w:type="spellStart"/>
      <w:r>
        <w:rPr>
          <w:rFonts w:ascii="Times New Roman" w:hAnsi="Times New Roman" w:cs="Times New Roman"/>
          <w:color w:val="000000" w:themeColor="text1"/>
          <w:lang w:val="sq-AL"/>
        </w:rPr>
        <w:t>ility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shd w:val="clear" w:color="auto" w:fill="FFFFFF"/>
          <w:lang w:val="sq-AL"/>
        </w:rPr>
        <w:t>of</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managers</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and</w:t>
      </w:r>
      <w:proofErr w:type="spellEnd"/>
      <w:r>
        <w:rPr>
          <w:rFonts w:ascii="Times New Roman" w:hAnsi="Times New Roman" w:cs="Times New Roman"/>
          <w:color w:val="000000" w:themeColor="text1"/>
          <w:shd w:val="clear" w:color="auto" w:fill="FFFFFF"/>
          <w:lang w:val="sq-AL"/>
        </w:rPr>
        <w:t xml:space="preserve"> in a </w:t>
      </w:r>
      <w:proofErr w:type="spellStart"/>
      <w:r>
        <w:rPr>
          <w:rFonts w:ascii="Times New Roman" w:hAnsi="Times New Roman" w:cs="Times New Roman"/>
          <w:color w:val="000000" w:themeColor="text1"/>
          <w:shd w:val="clear" w:color="auto" w:fill="FFFFFF"/>
          <w:lang w:val="sq-AL"/>
        </w:rPr>
        <w:t>weaker</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financial</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and</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operational</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performance</w:t>
      </w:r>
      <w:proofErr w:type="spellEnd"/>
      <w:r>
        <w:rPr>
          <w:rFonts w:ascii="Times New Roman" w:hAnsi="Times New Roman" w:cs="Times New Roman"/>
          <w:color w:val="000000" w:themeColor="text1"/>
          <w:shd w:val="clear" w:color="auto" w:fill="FFFFFF"/>
          <w:lang w:val="sq-AL"/>
        </w:rPr>
        <w:t xml:space="preserve"> in </w:t>
      </w:r>
      <w:proofErr w:type="spellStart"/>
      <w:r>
        <w:rPr>
          <w:rFonts w:ascii="Times New Roman" w:hAnsi="Times New Roman" w:cs="Times New Roman"/>
          <w:color w:val="000000" w:themeColor="text1"/>
          <w:shd w:val="clear" w:color="auto" w:fill="FFFFFF"/>
          <w:lang w:val="sq-AL"/>
        </w:rPr>
        <w:t>meeting</w:t>
      </w:r>
      <w:proofErr w:type="spellEnd"/>
      <w:r>
        <w:rPr>
          <w:rFonts w:ascii="Times New Roman" w:hAnsi="Times New Roman" w:cs="Times New Roman"/>
          <w:color w:val="000000" w:themeColor="text1"/>
          <w:shd w:val="clear" w:color="auto" w:fill="FFFFFF"/>
          <w:lang w:val="sq-AL"/>
        </w:rPr>
        <w:t xml:space="preserve"> the </w:t>
      </w:r>
      <w:proofErr w:type="spellStart"/>
      <w:r>
        <w:rPr>
          <w:rFonts w:ascii="Times New Roman" w:hAnsi="Times New Roman" w:cs="Times New Roman"/>
          <w:color w:val="000000" w:themeColor="text1"/>
          <w:shd w:val="clear" w:color="auto" w:fill="FFFFFF"/>
          <w:lang w:val="sq-AL"/>
        </w:rPr>
        <w:t>objectives</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of</w:t>
      </w:r>
      <w:proofErr w:type="spellEnd"/>
      <w:r>
        <w:rPr>
          <w:rFonts w:ascii="Times New Roman" w:hAnsi="Times New Roman" w:cs="Times New Roman"/>
          <w:color w:val="000000" w:themeColor="text1"/>
          <w:shd w:val="clear" w:color="auto" w:fill="FFFFFF"/>
          <w:lang w:val="sq-AL"/>
        </w:rPr>
        <w:t xml:space="preserve"> the </w:t>
      </w:r>
      <w:proofErr w:type="spellStart"/>
      <w:r>
        <w:rPr>
          <w:rFonts w:ascii="Times New Roman" w:hAnsi="Times New Roman" w:cs="Times New Roman"/>
          <w:color w:val="000000" w:themeColor="text1"/>
          <w:shd w:val="clear" w:color="auto" w:fill="FFFFFF"/>
          <w:lang w:val="sq-AL"/>
        </w:rPr>
        <w:t>public</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economic</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entity</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Monitoring</w:t>
      </w:r>
      <w:proofErr w:type="spellEnd"/>
      <w:r>
        <w:rPr>
          <w:rFonts w:ascii="Times New Roman" w:hAnsi="Times New Roman" w:cs="Times New Roman"/>
          <w:color w:val="000000" w:themeColor="text1"/>
          <w:shd w:val="clear" w:color="auto" w:fill="FFFFFF"/>
          <w:lang w:val="sq-AL"/>
        </w:rPr>
        <w:t xml:space="preserve"> the </w:t>
      </w:r>
      <w:proofErr w:type="spellStart"/>
      <w:r>
        <w:rPr>
          <w:rFonts w:ascii="Times New Roman" w:hAnsi="Times New Roman" w:cs="Times New Roman"/>
          <w:color w:val="000000" w:themeColor="text1"/>
          <w:shd w:val="clear" w:color="auto" w:fill="FFFFFF"/>
          <w:lang w:val="sq-AL"/>
        </w:rPr>
        <w:t>performance</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of</w:t>
      </w:r>
      <w:proofErr w:type="spellEnd"/>
      <w:r>
        <w:rPr>
          <w:rFonts w:ascii="Times New Roman" w:hAnsi="Times New Roman" w:cs="Times New Roman"/>
          <w:color w:val="000000" w:themeColor="text1"/>
          <w:shd w:val="clear" w:color="auto" w:fill="FFFFFF"/>
          <w:lang w:val="sq-AL"/>
        </w:rPr>
        <w:t xml:space="preserve"> SOE</w:t>
      </w:r>
      <w:r>
        <w:rPr>
          <w:rFonts w:ascii="Times New Roman" w:hAnsi="Times New Roman" w:cs="Times New Roman"/>
          <w:color w:val="000000" w:themeColor="text1"/>
          <w:shd w:val="clear" w:color="auto" w:fill="FFFFFF"/>
        </w:rPr>
        <w:t>’</w:t>
      </w:r>
      <w:r>
        <w:rPr>
          <w:rFonts w:ascii="Times New Roman" w:hAnsi="Times New Roman" w:cs="Times New Roman"/>
          <w:color w:val="000000" w:themeColor="text1"/>
          <w:shd w:val="clear" w:color="auto" w:fill="FFFFFF"/>
          <w:lang w:val="sq-AL"/>
        </w:rPr>
        <w:t xml:space="preserve">s </w:t>
      </w:r>
      <w:proofErr w:type="spellStart"/>
      <w:r>
        <w:rPr>
          <w:rFonts w:ascii="Times New Roman" w:hAnsi="Times New Roman" w:cs="Times New Roman"/>
          <w:color w:val="000000" w:themeColor="text1"/>
          <w:shd w:val="clear" w:color="auto" w:fill="FFFFFF"/>
          <w:lang w:val="sq-AL"/>
        </w:rPr>
        <w:t>requires</w:t>
      </w:r>
      <w:proofErr w:type="spellEnd"/>
      <w:r>
        <w:rPr>
          <w:rFonts w:ascii="Times New Roman" w:hAnsi="Times New Roman" w:cs="Times New Roman"/>
          <w:color w:val="000000" w:themeColor="text1"/>
          <w:shd w:val="clear" w:color="auto" w:fill="FFFFFF"/>
          <w:lang w:val="sq-AL"/>
        </w:rPr>
        <w:t xml:space="preserve"> the </w:t>
      </w:r>
      <w:proofErr w:type="spellStart"/>
      <w:r>
        <w:rPr>
          <w:rFonts w:ascii="Times New Roman" w:hAnsi="Times New Roman" w:cs="Times New Roman"/>
          <w:color w:val="000000" w:themeColor="text1"/>
          <w:shd w:val="clear" w:color="auto" w:fill="FFFFFF"/>
          <w:lang w:val="sq-AL"/>
        </w:rPr>
        <w:t>presence</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of</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appropriate</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financial</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control</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and</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audit</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instruments</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and</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competencies</w:t>
      </w:r>
      <w:proofErr w:type="spellEnd"/>
      <w:r>
        <w:rPr>
          <w:rFonts w:ascii="Times New Roman" w:hAnsi="Times New Roman" w:cs="Times New Roman"/>
          <w:color w:val="000000" w:themeColor="text1"/>
          <w:shd w:val="clear" w:color="auto" w:fill="FFFFFF"/>
          <w:lang w:val="sq-AL"/>
        </w:rPr>
        <w:t xml:space="preserve"> in all </w:t>
      </w:r>
      <w:proofErr w:type="spellStart"/>
      <w:r>
        <w:rPr>
          <w:rFonts w:ascii="Times New Roman" w:hAnsi="Times New Roman" w:cs="Times New Roman"/>
          <w:color w:val="000000" w:themeColor="text1"/>
          <w:shd w:val="clear" w:color="auto" w:fill="FFFFFF"/>
          <w:lang w:val="sq-AL"/>
        </w:rPr>
        <w:t>links</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of</w:t>
      </w:r>
      <w:proofErr w:type="spellEnd"/>
      <w:r>
        <w:rPr>
          <w:rFonts w:ascii="Times New Roman" w:hAnsi="Times New Roman" w:cs="Times New Roman"/>
          <w:color w:val="000000" w:themeColor="text1"/>
          <w:shd w:val="clear" w:color="auto" w:fill="FFFFFF"/>
          <w:lang w:val="sq-AL"/>
        </w:rPr>
        <w:t xml:space="preserve"> the unit </w:t>
      </w:r>
      <w:proofErr w:type="spellStart"/>
      <w:r>
        <w:rPr>
          <w:rFonts w:ascii="Times New Roman" w:hAnsi="Times New Roman" w:cs="Times New Roman"/>
          <w:color w:val="000000" w:themeColor="text1"/>
          <w:shd w:val="clear" w:color="auto" w:fill="FFFFFF"/>
          <w:lang w:val="sq-AL"/>
        </w:rPr>
        <w:t>that</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exercises</w:t>
      </w:r>
      <w:proofErr w:type="spellEnd"/>
      <w:r>
        <w:rPr>
          <w:rFonts w:ascii="Times New Roman" w:hAnsi="Times New Roman" w:cs="Times New Roman"/>
          <w:color w:val="000000" w:themeColor="text1"/>
          <w:shd w:val="clear" w:color="auto" w:fill="FFFFFF"/>
          <w:lang w:val="sq-AL"/>
        </w:rPr>
        <w:t xml:space="preserve"> the </w:t>
      </w:r>
      <w:proofErr w:type="spellStart"/>
      <w:r>
        <w:rPr>
          <w:rFonts w:ascii="Times New Roman" w:hAnsi="Times New Roman" w:cs="Times New Roman"/>
          <w:color w:val="000000" w:themeColor="text1"/>
          <w:shd w:val="clear" w:color="auto" w:fill="FFFFFF"/>
          <w:lang w:val="sq-AL"/>
        </w:rPr>
        <w:t>right</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of</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ownership</w:t>
      </w:r>
      <w:proofErr w:type="spellEnd"/>
      <w:r>
        <w:rPr>
          <w:rFonts w:ascii="Times New Roman" w:hAnsi="Times New Roman" w:cs="Times New Roman"/>
          <w:color w:val="000000" w:themeColor="text1"/>
          <w:shd w:val="clear" w:color="auto" w:fill="FFFFFF"/>
          <w:lang w:val="sq-AL"/>
        </w:rPr>
        <w:t xml:space="preserve"> to </w:t>
      </w:r>
      <w:proofErr w:type="spellStart"/>
      <w:r>
        <w:rPr>
          <w:rFonts w:ascii="Times New Roman" w:hAnsi="Times New Roman" w:cs="Times New Roman"/>
          <w:color w:val="000000" w:themeColor="text1"/>
          <w:shd w:val="clear" w:color="auto" w:fill="FFFFFF"/>
          <w:lang w:val="sq-AL"/>
        </w:rPr>
        <w:t>ensure</w:t>
      </w:r>
      <w:proofErr w:type="spellEnd"/>
      <w:r>
        <w:rPr>
          <w:rFonts w:ascii="Times New Roman" w:hAnsi="Times New Roman" w:cs="Times New Roman"/>
          <w:color w:val="000000" w:themeColor="text1"/>
          <w:shd w:val="clear" w:color="auto" w:fill="FFFFFF"/>
          <w:lang w:val="sq-AL"/>
        </w:rPr>
        <w:t xml:space="preserve"> the </w:t>
      </w:r>
      <w:proofErr w:type="spellStart"/>
      <w:r>
        <w:rPr>
          <w:rFonts w:ascii="Times New Roman" w:hAnsi="Times New Roman" w:cs="Times New Roman"/>
          <w:color w:val="000000" w:themeColor="text1"/>
          <w:shd w:val="clear" w:color="auto" w:fill="FFFFFF"/>
          <w:lang w:val="sq-AL"/>
        </w:rPr>
        <w:t>effectiveness</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and</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efficiency</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of</w:t>
      </w:r>
      <w:proofErr w:type="spellEnd"/>
      <w:r>
        <w:rPr>
          <w:rFonts w:ascii="Times New Roman" w:hAnsi="Times New Roman" w:cs="Times New Roman"/>
          <w:color w:val="000000" w:themeColor="text1"/>
          <w:shd w:val="clear" w:color="auto" w:fill="FFFFFF"/>
          <w:lang w:val="sq-AL"/>
        </w:rPr>
        <w:t xml:space="preserve"> the </w:t>
      </w:r>
      <w:proofErr w:type="spellStart"/>
      <w:r>
        <w:rPr>
          <w:rFonts w:ascii="Times New Roman" w:hAnsi="Times New Roman" w:cs="Times New Roman"/>
          <w:color w:val="000000" w:themeColor="text1"/>
          <w:shd w:val="clear" w:color="auto" w:fill="FFFFFF"/>
          <w:lang w:val="sq-AL"/>
        </w:rPr>
        <w:t>supervision</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process</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operation</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and</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interaction</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with</w:t>
      </w:r>
      <w:proofErr w:type="spellEnd"/>
      <w:r>
        <w:rPr>
          <w:rFonts w:ascii="Times New Roman" w:hAnsi="Times New Roman" w:cs="Times New Roman"/>
          <w:color w:val="000000" w:themeColor="text1"/>
          <w:shd w:val="clear" w:color="auto" w:fill="FFFFFF"/>
          <w:lang w:val="sq-AL"/>
        </w:rPr>
        <w:t xml:space="preserve"> the unit </w:t>
      </w:r>
      <w:proofErr w:type="spellStart"/>
      <w:r>
        <w:rPr>
          <w:rFonts w:ascii="Times New Roman" w:hAnsi="Times New Roman" w:cs="Times New Roman"/>
          <w:color w:val="000000" w:themeColor="text1"/>
          <w:shd w:val="clear" w:color="auto" w:fill="FFFFFF"/>
          <w:lang w:val="sq-AL"/>
        </w:rPr>
        <w:t>of</w:t>
      </w:r>
      <w:proofErr w:type="spellEnd"/>
      <w:r>
        <w:rPr>
          <w:rFonts w:ascii="Times New Roman" w:hAnsi="Times New Roman" w:cs="Times New Roman"/>
          <w:color w:val="000000" w:themeColor="text1"/>
          <w:shd w:val="clear" w:color="auto" w:fill="FFFFFF"/>
          <w:lang w:val="sq-AL"/>
        </w:rPr>
        <w:t xml:space="preserve"> the </w:t>
      </w:r>
      <w:proofErr w:type="spellStart"/>
      <w:r>
        <w:rPr>
          <w:rFonts w:ascii="Times New Roman" w:hAnsi="Times New Roman" w:cs="Times New Roman"/>
          <w:color w:val="000000" w:themeColor="text1"/>
          <w:shd w:val="clear" w:color="auto" w:fill="FFFFFF"/>
          <w:lang w:val="sq-AL"/>
        </w:rPr>
        <w:t>internal</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audit</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of</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and</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with</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external</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public</w:t>
      </w:r>
      <w:proofErr w:type="spellEnd"/>
      <w:r>
        <w:rPr>
          <w:rFonts w:ascii="Times New Roman" w:hAnsi="Times New Roman" w:cs="Times New Roman"/>
          <w:color w:val="000000" w:themeColor="text1"/>
          <w:shd w:val="clear" w:color="auto" w:fill="FFFFFF"/>
          <w:lang w:val="sq-AL"/>
        </w:rPr>
        <w:t xml:space="preserve"> or private </w:t>
      </w:r>
      <w:proofErr w:type="spellStart"/>
      <w:r>
        <w:rPr>
          <w:rFonts w:ascii="Times New Roman" w:hAnsi="Times New Roman" w:cs="Times New Roman"/>
          <w:color w:val="000000" w:themeColor="text1"/>
          <w:shd w:val="clear" w:color="auto" w:fill="FFFFFF"/>
          <w:lang w:val="sq-AL"/>
        </w:rPr>
        <w:t>auditors</w:t>
      </w:r>
      <w:proofErr w:type="spellEnd"/>
      <w:r>
        <w:rPr>
          <w:rFonts w:ascii="Times New Roman" w:hAnsi="Times New Roman" w:cs="Times New Roman"/>
          <w:color w:val="000000" w:themeColor="text1"/>
          <w:shd w:val="clear" w:color="auto" w:fill="FFFFFF"/>
          <w:lang w:val="sq-AL"/>
        </w:rPr>
        <w:t xml:space="preserve">. </w:t>
      </w:r>
    </w:p>
    <w:p w14:paraId="124F2D43" w14:textId="77777777" w:rsidR="00993DB3" w:rsidRDefault="00000000">
      <w:pPr>
        <w:spacing w:after="120" w:line="276" w:lineRule="auto"/>
        <w:jc w:val="both"/>
        <w:rPr>
          <w:rFonts w:ascii="Times New Roman" w:hAnsi="Times New Roman" w:cs="Times New Roman"/>
          <w:color w:val="000000" w:themeColor="text1"/>
          <w:shd w:val="clear" w:color="auto" w:fill="FFFFFF"/>
          <w:lang w:val="sq-AL"/>
        </w:rPr>
      </w:pPr>
      <w:r>
        <w:rPr>
          <w:rFonts w:ascii="Times New Roman" w:hAnsi="Times New Roman" w:cs="Times New Roman"/>
          <w:color w:val="000000" w:themeColor="text1"/>
          <w:shd w:val="clear" w:color="auto" w:fill="FFFFFF"/>
          <w:lang w:val="sq-AL"/>
        </w:rPr>
        <w:t xml:space="preserve">An </w:t>
      </w:r>
      <w:proofErr w:type="spellStart"/>
      <w:r>
        <w:rPr>
          <w:rFonts w:ascii="Times New Roman" w:hAnsi="Times New Roman" w:cs="Times New Roman"/>
          <w:color w:val="000000" w:themeColor="text1"/>
          <w:shd w:val="clear" w:color="auto" w:fill="FFFFFF"/>
          <w:lang w:val="sq-AL"/>
        </w:rPr>
        <w:t>effective</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financial</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control</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activity</w:t>
      </w:r>
      <w:proofErr w:type="spellEnd"/>
      <w:r>
        <w:rPr>
          <w:rFonts w:ascii="Times New Roman" w:hAnsi="Times New Roman" w:cs="Times New Roman"/>
          <w:color w:val="000000" w:themeColor="text1"/>
          <w:shd w:val="clear" w:color="auto" w:fill="FFFFFF"/>
          <w:lang w:val="sq-AL"/>
        </w:rPr>
        <w:t xml:space="preserve"> in </w:t>
      </w:r>
      <w:proofErr w:type="spellStart"/>
      <w:r>
        <w:rPr>
          <w:rFonts w:ascii="Times New Roman" w:hAnsi="Times New Roman" w:cs="Times New Roman"/>
          <w:color w:val="000000" w:themeColor="text1"/>
          <w:shd w:val="clear" w:color="auto" w:fill="FFFFFF"/>
          <w:lang w:val="sq-AL"/>
        </w:rPr>
        <w:t>accordance</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with</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international</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public</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sector</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standards</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strengthens</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governance</w:t>
      </w:r>
      <w:proofErr w:type="spellEnd"/>
      <w:r>
        <w:rPr>
          <w:rFonts w:ascii="Times New Roman" w:hAnsi="Times New Roman" w:cs="Times New Roman"/>
          <w:color w:val="000000" w:themeColor="text1"/>
          <w:shd w:val="clear" w:color="auto" w:fill="FFFFFF"/>
        </w:rPr>
        <w:t>,</w:t>
      </w:r>
      <w:r>
        <w:rPr>
          <w:rFonts w:ascii="Times New Roman" w:hAnsi="Times New Roman" w:cs="Times New Roman"/>
          <w:color w:val="000000" w:themeColor="text1"/>
          <w:shd w:val="clear" w:color="auto" w:fill="FFFFFF"/>
          <w:lang w:val="sq-AL"/>
        </w:rPr>
        <w:t xml:space="preserve"> by </w:t>
      </w:r>
      <w:proofErr w:type="spellStart"/>
      <w:r>
        <w:rPr>
          <w:rFonts w:ascii="Times New Roman" w:hAnsi="Times New Roman" w:cs="Times New Roman"/>
          <w:color w:val="000000" w:themeColor="text1"/>
          <w:shd w:val="clear" w:color="auto" w:fill="FFFFFF"/>
          <w:lang w:val="sq-AL"/>
        </w:rPr>
        <w:t>materially</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increasing</w:t>
      </w:r>
      <w:proofErr w:type="spellEnd"/>
      <w:r>
        <w:rPr>
          <w:rFonts w:ascii="Times New Roman" w:hAnsi="Times New Roman" w:cs="Times New Roman"/>
          <w:color w:val="000000" w:themeColor="text1"/>
          <w:shd w:val="clear" w:color="auto" w:fill="FFFFFF"/>
          <w:lang w:val="sq-AL"/>
        </w:rPr>
        <w:t xml:space="preserve"> the </w:t>
      </w:r>
      <w:r>
        <w:rPr>
          <w:rFonts w:ascii="Times New Roman" w:hAnsi="Times New Roman" w:cs="Times New Roman"/>
          <w:color w:val="000000" w:themeColor="text1"/>
          <w:shd w:val="clear" w:color="auto" w:fill="FFFFFF"/>
        </w:rPr>
        <w:t>ab</w:t>
      </w:r>
      <w:proofErr w:type="spellStart"/>
      <w:r>
        <w:rPr>
          <w:rFonts w:ascii="Times New Roman" w:hAnsi="Times New Roman" w:cs="Times New Roman"/>
          <w:color w:val="000000" w:themeColor="text1"/>
          <w:shd w:val="clear" w:color="auto" w:fill="FFFFFF"/>
          <w:lang w:val="sq-AL"/>
        </w:rPr>
        <w:t>ility</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of</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citizens</w:t>
      </w:r>
      <w:proofErr w:type="spellEnd"/>
      <w:r>
        <w:rPr>
          <w:rFonts w:ascii="Times New Roman" w:hAnsi="Times New Roman" w:cs="Times New Roman"/>
          <w:color w:val="000000" w:themeColor="text1"/>
          <w:shd w:val="clear" w:color="auto" w:fill="FFFFFF"/>
          <w:lang w:val="sq-AL"/>
        </w:rPr>
        <w:t xml:space="preserve"> to </w:t>
      </w:r>
      <w:proofErr w:type="spellStart"/>
      <w:r>
        <w:rPr>
          <w:rFonts w:ascii="Times New Roman" w:hAnsi="Times New Roman" w:cs="Times New Roman"/>
          <w:color w:val="000000" w:themeColor="text1"/>
          <w:shd w:val="clear" w:color="auto" w:fill="FFFFFF"/>
          <w:lang w:val="sq-AL"/>
        </w:rPr>
        <w:t>hold</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their</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public</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sector</w:t>
      </w:r>
      <w:proofErr w:type="spellEnd"/>
      <w:r>
        <w:rPr>
          <w:rFonts w:ascii="Times New Roman" w:hAnsi="Times New Roman" w:cs="Times New Roman"/>
          <w:color w:val="000000" w:themeColor="text1"/>
          <w:shd w:val="clear" w:color="auto" w:fill="FFFFFF"/>
          <w:lang w:val="sq-AL"/>
        </w:rPr>
        <w:t xml:space="preserve"> unit </w:t>
      </w:r>
      <w:proofErr w:type="spellStart"/>
      <w:r>
        <w:rPr>
          <w:rFonts w:ascii="Times New Roman" w:hAnsi="Times New Roman" w:cs="Times New Roman"/>
          <w:color w:val="000000" w:themeColor="text1"/>
          <w:shd w:val="clear" w:color="auto" w:fill="FFFFFF"/>
          <w:lang w:val="sq-AL"/>
        </w:rPr>
        <w:t>account</w:t>
      </w:r>
      <w:proofErr w:type="spellEnd"/>
      <w:r>
        <w:rPr>
          <w:rFonts w:ascii="Times New Roman" w:hAnsi="Times New Roman" w:cs="Times New Roman"/>
          <w:color w:val="000000" w:themeColor="text1"/>
          <w:shd w:val="clear" w:color="auto" w:fill="FFFFFF"/>
        </w:rPr>
        <w:t>ab</w:t>
      </w:r>
      <w:r>
        <w:rPr>
          <w:rFonts w:ascii="Times New Roman" w:hAnsi="Times New Roman" w:cs="Times New Roman"/>
          <w:color w:val="000000" w:themeColor="text1"/>
          <w:shd w:val="clear" w:color="auto" w:fill="FFFFFF"/>
          <w:lang w:val="sq-AL"/>
        </w:rPr>
        <w:t xml:space="preserve">le. In a </w:t>
      </w:r>
      <w:proofErr w:type="spellStart"/>
      <w:r>
        <w:rPr>
          <w:rFonts w:ascii="Times New Roman" w:hAnsi="Times New Roman" w:cs="Times New Roman"/>
          <w:color w:val="000000" w:themeColor="text1"/>
          <w:shd w:val="clear" w:color="auto" w:fill="FFFFFF"/>
          <w:lang w:val="sq-AL"/>
        </w:rPr>
        <w:t>historical</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overview</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of</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internal</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audit</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initially</w:t>
      </w:r>
      <w:proofErr w:type="spellEnd"/>
      <w:r>
        <w:rPr>
          <w:rFonts w:ascii="Times New Roman" w:hAnsi="Times New Roman" w:cs="Times New Roman"/>
          <w:color w:val="000000" w:themeColor="text1"/>
          <w:shd w:val="clear" w:color="auto" w:fill="FFFFFF"/>
          <w:lang w:val="sq-AL"/>
        </w:rPr>
        <w:t xml:space="preserve"> it </w:t>
      </w:r>
      <w:proofErr w:type="spellStart"/>
      <w:r>
        <w:rPr>
          <w:rFonts w:ascii="Times New Roman" w:hAnsi="Times New Roman" w:cs="Times New Roman"/>
          <w:color w:val="000000" w:themeColor="text1"/>
          <w:shd w:val="clear" w:color="auto" w:fill="FFFFFF"/>
          <w:lang w:val="sq-AL"/>
        </w:rPr>
        <w:t>was</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considered</w:t>
      </w:r>
      <w:proofErr w:type="spellEnd"/>
      <w:r>
        <w:rPr>
          <w:rFonts w:ascii="Times New Roman" w:hAnsi="Times New Roman" w:cs="Times New Roman"/>
          <w:color w:val="000000" w:themeColor="text1"/>
          <w:shd w:val="clear" w:color="auto" w:fill="FFFFFF"/>
          <w:lang w:val="sq-AL"/>
        </w:rPr>
        <w:t xml:space="preserve"> as a "</w:t>
      </w:r>
      <w:proofErr w:type="spellStart"/>
      <w:r>
        <w:rPr>
          <w:rFonts w:ascii="Times New Roman" w:hAnsi="Times New Roman" w:cs="Times New Roman"/>
          <w:color w:val="000000" w:themeColor="text1"/>
          <w:shd w:val="clear" w:color="auto" w:fill="FFFFFF"/>
          <w:lang w:val="sq-AL"/>
        </w:rPr>
        <w:t>watchdog</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monitoring</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and</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controlling</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function</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of</w:t>
      </w:r>
      <w:proofErr w:type="spellEnd"/>
      <w:r>
        <w:rPr>
          <w:rFonts w:ascii="Times New Roman" w:hAnsi="Times New Roman" w:cs="Times New Roman"/>
          <w:color w:val="000000" w:themeColor="text1"/>
          <w:shd w:val="clear" w:color="auto" w:fill="FFFFFF"/>
          <w:lang w:val="sq-AL"/>
        </w:rPr>
        <w:t xml:space="preserve"> the </w:t>
      </w:r>
      <w:proofErr w:type="spellStart"/>
      <w:r>
        <w:rPr>
          <w:rFonts w:ascii="Times New Roman" w:hAnsi="Times New Roman" w:cs="Times New Roman"/>
          <w:color w:val="000000" w:themeColor="text1"/>
          <w:shd w:val="clear" w:color="auto" w:fill="FFFFFF"/>
          <w:lang w:val="sq-AL"/>
        </w:rPr>
        <w:t>organization</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subsequently</w:t>
      </w:r>
      <w:proofErr w:type="spellEnd"/>
      <w:r>
        <w:rPr>
          <w:rFonts w:ascii="Times New Roman" w:hAnsi="Times New Roman" w:cs="Times New Roman"/>
          <w:color w:val="000000" w:themeColor="text1"/>
          <w:shd w:val="clear" w:color="auto" w:fill="FFFFFF"/>
          <w:lang w:val="sq-AL"/>
        </w:rPr>
        <w:t xml:space="preserve"> </w:t>
      </w:r>
      <w:r>
        <w:rPr>
          <w:rFonts w:ascii="Times New Roman" w:hAnsi="Times New Roman" w:cs="Times New Roman"/>
          <w:color w:val="000000" w:themeColor="text1"/>
          <w:shd w:val="clear" w:color="auto" w:fill="FFFFFF"/>
        </w:rPr>
        <w:t>IA</w:t>
      </w:r>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was</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defined</w:t>
      </w:r>
      <w:proofErr w:type="spellEnd"/>
      <w:r>
        <w:rPr>
          <w:rFonts w:ascii="Times New Roman" w:hAnsi="Times New Roman" w:cs="Times New Roman"/>
          <w:color w:val="000000" w:themeColor="text1"/>
          <w:shd w:val="clear" w:color="auto" w:fill="FFFFFF"/>
          <w:lang w:val="sq-AL"/>
        </w:rPr>
        <w:t xml:space="preserve"> by COSO</w:t>
      </w:r>
      <w:r>
        <w:rPr>
          <w:rStyle w:val="Referencaeshnimittfundfaqes"/>
          <w:rFonts w:ascii="Times New Roman" w:hAnsi="Times New Roman" w:cs="Times New Roman"/>
          <w:color w:val="000000" w:themeColor="text1"/>
          <w:shd w:val="clear" w:color="auto" w:fill="FFFFFF"/>
          <w:lang w:val="sq-AL"/>
        </w:rPr>
        <w:footnoteReference w:id="11"/>
      </w:r>
      <w:r>
        <w:rPr>
          <w:rFonts w:ascii="Times New Roman" w:hAnsi="Times New Roman" w:cs="Times New Roman"/>
          <w:color w:val="000000" w:themeColor="text1"/>
          <w:shd w:val="clear" w:color="auto" w:fill="FFFFFF"/>
          <w:lang w:val="sq-AL"/>
        </w:rPr>
        <w:t xml:space="preserve"> </w:t>
      </w:r>
      <w:r>
        <w:rPr>
          <w:rFonts w:ascii="Times New Roman" w:hAnsi="Times New Roman" w:cs="Times New Roman"/>
          <w:color w:val="000000" w:themeColor="text1"/>
          <w:shd w:val="clear" w:color="auto" w:fill="FFFFFF"/>
        </w:rPr>
        <w:t>as</w:t>
      </w:r>
      <w:r>
        <w:rPr>
          <w:rFonts w:ascii="Times New Roman" w:hAnsi="Times New Roman" w:cs="Times New Roman"/>
          <w:color w:val="000000" w:themeColor="text1"/>
          <w:shd w:val="clear" w:color="auto" w:fill="FFFFFF"/>
          <w:lang w:val="sq-AL"/>
        </w:rPr>
        <w:t xml:space="preserve"> a procedure </w:t>
      </w:r>
      <w:proofErr w:type="spellStart"/>
      <w:r>
        <w:rPr>
          <w:rFonts w:ascii="Times New Roman" w:hAnsi="Times New Roman" w:cs="Times New Roman"/>
          <w:color w:val="000000" w:themeColor="text1"/>
          <w:shd w:val="clear" w:color="auto" w:fill="FFFFFF"/>
          <w:lang w:val="sq-AL"/>
        </w:rPr>
        <w:t>which</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en</w:t>
      </w:r>
      <w:proofErr w:type="spellEnd"/>
      <w:r>
        <w:rPr>
          <w:rFonts w:ascii="Times New Roman" w:hAnsi="Times New Roman" w:cs="Times New Roman"/>
          <w:color w:val="000000" w:themeColor="text1"/>
          <w:shd w:val="clear" w:color="auto" w:fill="FFFFFF"/>
        </w:rPr>
        <w:t>ab</w:t>
      </w:r>
      <w:proofErr w:type="spellStart"/>
      <w:r>
        <w:rPr>
          <w:rFonts w:ascii="Times New Roman" w:hAnsi="Times New Roman" w:cs="Times New Roman"/>
          <w:color w:val="000000" w:themeColor="text1"/>
          <w:shd w:val="clear" w:color="auto" w:fill="FFFFFF"/>
          <w:lang w:val="sq-AL"/>
        </w:rPr>
        <w:t>les</w:t>
      </w:r>
      <w:proofErr w:type="spellEnd"/>
      <w:r>
        <w:rPr>
          <w:rFonts w:ascii="Times New Roman" w:hAnsi="Times New Roman" w:cs="Times New Roman"/>
          <w:color w:val="000000" w:themeColor="text1"/>
          <w:shd w:val="clear" w:color="auto" w:fill="FFFFFF"/>
        </w:rPr>
        <w:t>,</w:t>
      </w:r>
      <w:r>
        <w:rPr>
          <w:rFonts w:ascii="Times New Roman" w:hAnsi="Times New Roman" w:cs="Times New Roman"/>
          <w:color w:val="000000" w:themeColor="text1"/>
          <w:shd w:val="clear" w:color="auto" w:fill="FFFFFF"/>
          <w:lang w:val="sq-AL"/>
        </w:rPr>
        <w:t xml:space="preserve"> not </w:t>
      </w:r>
      <w:proofErr w:type="spellStart"/>
      <w:r>
        <w:rPr>
          <w:rFonts w:ascii="Times New Roman" w:hAnsi="Times New Roman" w:cs="Times New Roman"/>
          <w:color w:val="000000" w:themeColor="text1"/>
          <w:shd w:val="clear" w:color="auto" w:fill="FFFFFF"/>
          <w:lang w:val="sq-AL"/>
        </w:rPr>
        <w:t>only</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essential</w:t>
      </w:r>
      <w:proofErr w:type="spellEnd"/>
      <w:r>
        <w:rPr>
          <w:rFonts w:ascii="Times New Roman" w:hAnsi="Times New Roman" w:cs="Times New Roman"/>
          <w:color w:val="000000" w:themeColor="text1"/>
          <w:shd w:val="clear" w:color="auto" w:fill="FFFFFF"/>
          <w:lang w:val="sq-AL"/>
        </w:rPr>
        <w:t xml:space="preserve"> </w:t>
      </w:r>
      <w:r>
        <w:rPr>
          <w:rFonts w:ascii="Times New Roman" w:hAnsi="Times New Roman" w:cs="Times New Roman"/>
          <w:color w:val="000000" w:themeColor="text1"/>
          <w:shd w:val="clear" w:color="auto" w:fill="FFFFFF"/>
        </w:rPr>
        <w:t xml:space="preserve">guarantee </w:t>
      </w:r>
      <w:proofErr w:type="spellStart"/>
      <w:r>
        <w:rPr>
          <w:rFonts w:ascii="Times New Roman" w:hAnsi="Times New Roman" w:cs="Times New Roman"/>
          <w:color w:val="000000" w:themeColor="text1"/>
          <w:shd w:val="clear" w:color="auto" w:fill="FFFFFF"/>
          <w:lang w:val="sq-AL"/>
        </w:rPr>
        <w:t>for</w:t>
      </w:r>
      <w:proofErr w:type="spellEnd"/>
      <w:r>
        <w:rPr>
          <w:rFonts w:ascii="Times New Roman" w:hAnsi="Times New Roman" w:cs="Times New Roman"/>
          <w:color w:val="000000" w:themeColor="text1"/>
          <w:shd w:val="clear" w:color="auto" w:fill="FFFFFF"/>
          <w:lang w:val="sq-AL"/>
        </w:rPr>
        <w:t xml:space="preserve"> the </w:t>
      </w:r>
      <w:proofErr w:type="spellStart"/>
      <w:r>
        <w:rPr>
          <w:rFonts w:ascii="Times New Roman" w:hAnsi="Times New Roman" w:cs="Times New Roman"/>
          <w:color w:val="000000" w:themeColor="text1"/>
          <w:shd w:val="clear" w:color="auto" w:fill="FFFFFF"/>
          <w:lang w:val="sq-AL"/>
        </w:rPr>
        <w:t>credibility</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of</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financial</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transactions</w:t>
      </w:r>
      <w:proofErr w:type="spellEnd"/>
      <w:r>
        <w:rPr>
          <w:rFonts w:ascii="Times New Roman" w:hAnsi="Times New Roman" w:cs="Times New Roman"/>
          <w:color w:val="000000" w:themeColor="text1"/>
          <w:shd w:val="clear" w:color="auto" w:fill="FFFFFF"/>
          <w:lang w:val="sq-AL"/>
        </w:rPr>
        <w:t xml:space="preserve">, but </w:t>
      </w:r>
      <w:proofErr w:type="spellStart"/>
      <w:r>
        <w:rPr>
          <w:rFonts w:ascii="Times New Roman" w:hAnsi="Times New Roman" w:cs="Times New Roman"/>
          <w:color w:val="000000" w:themeColor="text1"/>
          <w:shd w:val="clear" w:color="auto" w:fill="FFFFFF"/>
          <w:lang w:val="sq-AL"/>
        </w:rPr>
        <w:t>also</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defines</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criteria</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for</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evaluation</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and</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management</w:t>
      </w:r>
      <w:proofErr w:type="spellEnd"/>
      <w:r>
        <w:rPr>
          <w:rFonts w:ascii="Times New Roman" w:hAnsi="Times New Roman" w:cs="Times New Roman"/>
          <w:color w:val="000000" w:themeColor="text1"/>
          <w:shd w:val="clear" w:color="auto" w:fill="FFFFFF"/>
          <w:lang w:val="sq-AL"/>
        </w:rPr>
        <w:t xml:space="preserve"> in </w:t>
      </w:r>
      <w:proofErr w:type="spellStart"/>
      <w:r>
        <w:rPr>
          <w:rFonts w:ascii="Times New Roman" w:hAnsi="Times New Roman" w:cs="Times New Roman"/>
          <w:color w:val="000000" w:themeColor="text1"/>
          <w:shd w:val="clear" w:color="auto" w:fill="FFFFFF"/>
          <w:lang w:val="sq-AL"/>
        </w:rPr>
        <w:t>relation</w:t>
      </w:r>
      <w:proofErr w:type="spellEnd"/>
      <w:r>
        <w:rPr>
          <w:rFonts w:ascii="Times New Roman" w:hAnsi="Times New Roman" w:cs="Times New Roman"/>
          <w:color w:val="000000" w:themeColor="text1"/>
          <w:shd w:val="clear" w:color="auto" w:fill="FFFFFF"/>
          <w:lang w:val="sq-AL"/>
        </w:rPr>
        <w:t xml:space="preserve"> to the </w:t>
      </w:r>
      <w:proofErr w:type="spellStart"/>
      <w:r>
        <w:rPr>
          <w:rFonts w:ascii="Times New Roman" w:hAnsi="Times New Roman" w:cs="Times New Roman"/>
          <w:color w:val="000000" w:themeColor="text1"/>
          <w:shd w:val="clear" w:color="auto" w:fill="FFFFFF"/>
          <w:lang w:val="sq-AL"/>
        </w:rPr>
        <w:t>organization's</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control</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system</w:t>
      </w:r>
      <w:proofErr w:type="spellEnd"/>
      <w:r>
        <w:rPr>
          <w:rStyle w:val="Referencaeshnimittfundfaqes"/>
          <w:rFonts w:ascii="Times New Roman" w:hAnsi="Times New Roman" w:cs="Times New Roman"/>
          <w:color w:val="000000" w:themeColor="text1"/>
          <w:shd w:val="clear" w:color="auto" w:fill="FFFFFF"/>
          <w:lang w:val="sq-AL"/>
        </w:rPr>
        <w:footnoteReference w:id="12"/>
      </w:r>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Whereas</w:t>
      </w:r>
      <w:proofErr w:type="spellEnd"/>
      <w:r>
        <w:rPr>
          <w:rFonts w:ascii="Times New Roman" w:hAnsi="Times New Roman" w:cs="Times New Roman"/>
          <w:color w:val="000000" w:themeColor="text1"/>
          <w:shd w:val="clear" w:color="auto" w:fill="FFFFFF"/>
          <w:lang w:val="sq-AL"/>
        </w:rPr>
        <w:t xml:space="preserve">, at the </w:t>
      </w:r>
      <w:proofErr w:type="spellStart"/>
      <w:r>
        <w:rPr>
          <w:rFonts w:ascii="Times New Roman" w:hAnsi="Times New Roman" w:cs="Times New Roman"/>
          <w:color w:val="000000" w:themeColor="text1"/>
          <w:shd w:val="clear" w:color="auto" w:fill="FFFFFF"/>
          <w:lang w:val="sq-AL"/>
        </w:rPr>
        <w:t>beginning</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of</w:t>
      </w:r>
      <w:proofErr w:type="spellEnd"/>
      <w:r>
        <w:rPr>
          <w:rFonts w:ascii="Times New Roman" w:hAnsi="Times New Roman" w:cs="Times New Roman"/>
          <w:color w:val="000000" w:themeColor="text1"/>
          <w:shd w:val="clear" w:color="auto" w:fill="FFFFFF"/>
          <w:lang w:val="sq-AL"/>
        </w:rPr>
        <w:t xml:space="preserve"> the 2000s, the </w:t>
      </w:r>
      <w:proofErr w:type="spellStart"/>
      <w:r>
        <w:rPr>
          <w:rFonts w:ascii="Times New Roman" w:hAnsi="Times New Roman" w:cs="Times New Roman"/>
          <w:color w:val="000000" w:themeColor="text1"/>
          <w:shd w:val="clear" w:color="auto" w:fill="FFFFFF"/>
          <w:lang w:val="sq-AL"/>
        </w:rPr>
        <w:t>activity</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of</w:t>
      </w:r>
      <w:proofErr w:type="spellEnd"/>
      <w:r>
        <w:rPr>
          <w:rFonts w:ascii="Times New Roman" w:hAnsi="Times New Roman" w:cs="Times New Roman"/>
          <w:color w:val="000000" w:themeColor="text1"/>
          <w:shd w:val="clear" w:color="auto" w:fill="FFFFFF"/>
          <w:lang w:val="sq-AL"/>
        </w:rPr>
        <w:t xml:space="preserve"> </w:t>
      </w:r>
      <w:r>
        <w:rPr>
          <w:rFonts w:ascii="Times New Roman" w:hAnsi="Times New Roman" w:cs="Times New Roman"/>
          <w:color w:val="000000" w:themeColor="text1"/>
          <w:shd w:val="clear" w:color="auto" w:fill="FFFFFF"/>
        </w:rPr>
        <w:t>IA</w:t>
      </w:r>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included</w:t>
      </w:r>
      <w:proofErr w:type="spellEnd"/>
      <w:r>
        <w:rPr>
          <w:rFonts w:ascii="Times New Roman" w:hAnsi="Times New Roman" w:cs="Times New Roman"/>
          <w:color w:val="000000" w:themeColor="text1"/>
          <w:shd w:val="clear" w:color="auto" w:fill="FFFFFF"/>
          <w:lang w:val="sq-AL"/>
        </w:rPr>
        <w:t xml:space="preserve"> not </w:t>
      </w:r>
      <w:proofErr w:type="spellStart"/>
      <w:r>
        <w:rPr>
          <w:rFonts w:ascii="Times New Roman" w:hAnsi="Times New Roman" w:cs="Times New Roman"/>
          <w:color w:val="000000" w:themeColor="text1"/>
          <w:shd w:val="clear" w:color="auto" w:fill="FFFFFF"/>
          <w:lang w:val="sq-AL"/>
        </w:rPr>
        <w:t>only</w:t>
      </w:r>
      <w:proofErr w:type="spellEnd"/>
      <w:r>
        <w:rPr>
          <w:rFonts w:ascii="Times New Roman" w:hAnsi="Times New Roman" w:cs="Times New Roman"/>
          <w:color w:val="000000" w:themeColor="text1"/>
          <w:shd w:val="clear" w:color="auto" w:fill="FFFFFF"/>
          <w:lang w:val="sq-AL"/>
        </w:rPr>
        <w:t xml:space="preserve"> the </w:t>
      </w:r>
      <w:r>
        <w:rPr>
          <w:rFonts w:ascii="Times New Roman" w:hAnsi="Times New Roman" w:cs="Times New Roman"/>
          <w:color w:val="000000" w:themeColor="text1"/>
          <w:shd w:val="clear" w:color="auto" w:fill="FFFFFF"/>
        </w:rPr>
        <w:t xml:space="preserve">assessment, </w:t>
      </w:r>
      <w:r>
        <w:rPr>
          <w:rFonts w:ascii="Times New Roman" w:hAnsi="Times New Roman" w:cs="Times New Roman"/>
          <w:color w:val="000000" w:themeColor="text1"/>
          <w:shd w:val="clear" w:color="auto" w:fill="FFFFFF"/>
          <w:lang w:val="sq-AL"/>
        </w:rPr>
        <w:t xml:space="preserve">but </w:t>
      </w:r>
      <w:proofErr w:type="spellStart"/>
      <w:r>
        <w:rPr>
          <w:rFonts w:ascii="Times New Roman" w:hAnsi="Times New Roman" w:cs="Times New Roman"/>
          <w:color w:val="000000" w:themeColor="text1"/>
          <w:shd w:val="clear" w:color="auto" w:fill="FFFFFF"/>
          <w:lang w:val="sq-AL"/>
        </w:rPr>
        <w:t>constitu</w:t>
      </w:r>
      <w:proofErr w:type="spellEnd"/>
      <w:r>
        <w:rPr>
          <w:rFonts w:ascii="Times New Roman" w:hAnsi="Times New Roman" w:cs="Times New Roman"/>
          <w:color w:val="000000" w:themeColor="text1"/>
          <w:shd w:val="clear" w:color="auto" w:fill="FFFFFF"/>
        </w:rPr>
        <w:t>t</w:t>
      </w:r>
      <w:r>
        <w:rPr>
          <w:rFonts w:ascii="Times New Roman" w:hAnsi="Times New Roman" w:cs="Times New Roman"/>
          <w:color w:val="000000" w:themeColor="text1"/>
          <w:shd w:val="clear" w:color="auto" w:fill="FFFFFF"/>
          <w:lang w:val="sq-AL"/>
        </w:rPr>
        <w:t xml:space="preserve">ed </w:t>
      </w:r>
      <w:proofErr w:type="spellStart"/>
      <w:r>
        <w:rPr>
          <w:rFonts w:ascii="Times New Roman" w:hAnsi="Times New Roman" w:cs="Times New Roman"/>
          <w:color w:val="000000" w:themeColor="text1"/>
          <w:shd w:val="clear" w:color="auto" w:fill="FFFFFF"/>
          <w:lang w:val="sq-AL"/>
        </w:rPr>
        <w:t>added</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value</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for</w:t>
      </w:r>
      <w:proofErr w:type="spellEnd"/>
      <w:r>
        <w:rPr>
          <w:rFonts w:ascii="Times New Roman" w:hAnsi="Times New Roman" w:cs="Times New Roman"/>
          <w:color w:val="000000" w:themeColor="text1"/>
          <w:shd w:val="clear" w:color="auto" w:fill="FFFFFF"/>
          <w:lang w:val="sq-AL"/>
        </w:rPr>
        <w:t xml:space="preserve"> the </w:t>
      </w:r>
      <w:proofErr w:type="spellStart"/>
      <w:r>
        <w:rPr>
          <w:rFonts w:ascii="Times New Roman" w:hAnsi="Times New Roman" w:cs="Times New Roman"/>
          <w:color w:val="000000" w:themeColor="text1"/>
          <w:shd w:val="clear" w:color="auto" w:fill="FFFFFF"/>
          <w:lang w:val="sq-AL"/>
        </w:rPr>
        <w:t>improvement</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of</w:t>
      </w:r>
      <w:proofErr w:type="spellEnd"/>
      <w:r>
        <w:rPr>
          <w:rFonts w:ascii="Times New Roman" w:hAnsi="Times New Roman" w:cs="Times New Roman"/>
          <w:color w:val="000000" w:themeColor="text1"/>
          <w:shd w:val="clear" w:color="auto" w:fill="FFFFFF"/>
          <w:lang w:val="sq-AL"/>
        </w:rPr>
        <w:t xml:space="preserve"> risk </w:t>
      </w:r>
      <w:proofErr w:type="spellStart"/>
      <w:r>
        <w:rPr>
          <w:rFonts w:ascii="Times New Roman" w:hAnsi="Times New Roman" w:cs="Times New Roman"/>
          <w:color w:val="000000" w:themeColor="text1"/>
          <w:shd w:val="clear" w:color="auto" w:fill="FFFFFF"/>
          <w:lang w:val="sq-AL"/>
        </w:rPr>
        <w:t>management</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control</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and</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governance</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of</w:t>
      </w:r>
      <w:proofErr w:type="spellEnd"/>
      <w:r>
        <w:rPr>
          <w:rFonts w:ascii="Times New Roman" w:hAnsi="Times New Roman" w:cs="Times New Roman"/>
          <w:color w:val="000000" w:themeColor="text1"/>
          <w:shd w:val="clear" w:color="auto" w:fill="FFFFFF"/>
          <w:lang w:val="sq-AL"/>
        </w:rPr>
        <w:t xml:space="preserve"> the </w:t>
      </w:r>
      <w:proofErr w:type="spellStart"/>
      <w:r>
        <w:rPr>
          <w:rFonts w:ascii="Times New Roman" w:hAnsi="Times New Roman" w:cs="Times New Roman"/>
          <w:color w:val="000000" w:themeColor="text1"/>
          <w:shd w:val="clear" w:color="auto" w:fill="FFFFFF"/>
          <w:lang w:val="sq-AL"/>
        </w:rPr>
        <w:t>organization</w:t>
      </w:r>
      <w:proofErr w:type="spellEnd"/>
      <w:r>
        <w:rPr>
          <w:rFonts w:ascii="Times New Roman" w:hAnsi="Times New Roman" w:cs="Times New Roman"/>
          <w:color w:val="000000" w:themeColor="text1"/>
          <w:shd w:val="clear" w:color="auto" w:fill="FFFFFF"/>
          <w:lang w:val="sq-AL"/>
        </w:rPr>
        <w:t xml:space="preserve">, </w:t>
      </w:r>
      <w:r>
        <w:rPr>
          <w:rFonts w:ascii="Times New Roman" w:hAnsi="Times New Roman" w:cs="Times New Roman"/>
          <w:color w:val="000000" w:themeColor="text1"/>
          <w:shd w:val="clear" w:color="auto" w:fill="FFFFFF"/>
        </w:rPr>
        <w:t xml:space="preserve">by way of </w:t>
      </w:r>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consult</w:t>
      </w:r>
      <w:r>
        <w:rPr>
          <w:rFonts w:ascii="Times New Roman" w:hAnsi="Times New Roman" w:cs="Times New Roman"/>
          <w:color w:val="000000" w:themeColor="text1"/>
          <w:shd w:val="clear" w:color="auto" w:fill="FFFFFF"/>
        </w:rPr>
        <w:t>ative</w:t>
      </w:r>
      <w:proofErr w:type="spellEnd"/>
      <w:r>
        <w:rPr>
          <w:rFonts w:ascii="Times New Roman" w:hAnsi="Times New Roman" w:cs="Times New Roman"/>
          <w:color w:val="000000" w:themeColor="text1"/>
          <w:shd w:val="clear" w:color="auto" w:fill="FFFFFF"/>
          <w:lang w:val="sq-AL"/>
        </w:rPr>
        <w:t xml:space="preserve"> role</w:t>
      </w:r>
      <w:r>
        <w:rPr>
          <w:rFonts w:ascii="Times New Roman" w:hAnsi="Times New Roman" w:cs="Times New Roman"/>
          <w:color w:val="000000" w:themeColor="text1"/>
          <w:shd w:val="clear" w:color="auto" w:fill="FFFFFF"/>
        </w:rPr>
        <w:t>,</w:t>
      </w:r>
      <w:r>
        <w:rPr>
          <w:rFonts w:ascii="Times New Roman" w:hAnsi="Times New Roman" w:cs="Times New Roman"/>
          <w:color w:val="000000" w:themeColor="text1"/>
          <w:shd w:val="clear" w:color="auto" w:fill="FFFFFF"/>
          <w:lang w:val="sq-AL"/>
        </w:rPr>
        <w:t xml:space="preserve"> </w:t>
      </w:r>
      <w:r>
        <w:rPr>
          <w:rFonts w:ascii="Times New Roman" w:hAnsi="Times New Roman" w:cs="Times New Roman"/>
          <w:color w:val="000000" w:themeColor="text1"/>
          <w:shd w:val="clear" w:color="auto" w:fill="FFFFFF"/>
        </w:rPr>
        <w:t xml:space="preserve">which </w:t>
      </w:r>
      <w:proofErr w:type="spellStart"/>
      <w:r>
        <w:rPr>
          <w:rFonts w:ascii="Times New Roman" w:hAnsi="Times New Roman" w:cs="Times New Roman"/>
          <w:color w:val="000000" w:themeColor="text1"/>
          <w:shd w:val="clear" w:color="auto" w:fill="FFFFFF"/>
          <w:lang w:val="sq-AL"/>
        </w:rPr>
        <w:t>increase</w:t>
      </w:r>
      <w:proofErr w:type="spellEnd"/>
      <w:r>
        <w:rPr>
          <w:rFonts w:ascii="Times New Roman" w:hAnsi="Times New Roman" w:cs="Times New Roman"/>
          <w:color w:val="000000" w:themeColor="text1"/>
          <w:shd w:val="clear" w:color="auto" w:fill="FFFFFF"/>
        </w:rPr>
        <w:t>d</w:t>
      </w:r>
      <w:r>
        <w:rPr>
          <w:rFonts w:ascii="Times New Roman" w:hAnsi="Times New Roman" w:cs="Times New Roman"/>
          <w:color w:val="000000" w:themeColor="text1"/>
          <w:shd w:val="clear" w:color="auto" w:fill="FFFFFF"/>
          <w:lang w:val="sq-AL"/>
        </w:rPr>
        <w:t xml:space="preserve"> the </w:t>
      </w:r>
      <w:proofErr w:type="spellStart"/>
      <w:r>
        <w:rPr>
          <w:rFonts w:ascii="Times New Roman" w:hAnsi="Times New Roman" w:cs="Times New Roman"/>
          <w:color w:val="000000" w:themeColor="text1"/>
          <w:shd w:val="clear" w:color="auto" w:fill="FFFFFF"/>
          <w:lang w:val="sq-AL"/>
        </w:rPr>
        <w:t>effectiveness</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and</w:t>
      </w:r>
      <w:proofErr w:type="spellEnd"/>
      <w:r>
        <w:rPr>
          <w:rFonts w:ascii="Times New Roman" w:hAnsi="Times New Roman" w:cs="Times New Roman"/>
          <w:color w:val="000000" w:themeColor="text1"/>
          <w:shd w:val="clear" w:color="auto" w:fill="FFFFFF"/>
          <w:lang w:val="sq-AL"/>
        </w:rPr>
        <w:t xml:space="preserve"> profit</w:t>
      </w:r>
      <w:r>
        <w:rPr>
          <w:rFonts w:ascii="Times New Roman" w:hAnsi="Times New Roman" w:cs="Times New Roman"/>
          <w:color w:val="000000" w:themeColor="text1"/>
          <w:shd w:val="clear" w:color="auto" w:fill="FFFFFF"/>
        </w:rPr>
        <w:t>ab</w:t>
      </w:r>
      <w:proofErr w:type="spellStart"/>
      <w:r>
        <w:rPr>
          <w:rFonts w:ascii="Times New Roman" w:hAnsi="Times New Roman" w:cs="Times New Roman"/>
          <w:color w:val="000000" w:themeColor="text1"/>
          <w:shd w:val="clear" w:color="auto" w:fill="FFFFFF"/>
          <w:lang w:val="sq-AL"/>
        </w:rPr>
        <w:t>ility</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of</w:t>
      </w:r>
      <w:proofErr w:type="spellEnd"/>
      <w:r>
        <w:rPr>
          <w:rFonts w:ascii="Times New Roman" w:hAnsi="Times New Roman" w:cs="Times New Roman"/>
          <w:color w:val="000000" w:themeColor="text1"/>
          <w:shd w:val="clear" w:color="auto" w:fill="FFFFFF"/>
          <w:lang w:val="sq-AL"/>
        </w:rPr>
        <w:t xml:space="preserve"> the </w:t>
      </w:r>
      <w:proofErr w:type="spellStart"/>
      <w:r>
        <w:rPr>
          <w:rFonts w:ascii="Times New Roman" w:hAnsi="Times New Roman" w:cs="Times New Roman"/>
          <w:color w:val="000000" w:themeColor="text1"/>
          <w:shd w:val="clear" w:color="auto" w:fill="FFFFFF"/>
          <w:lang w:val="sq-AL"/>
        </w:rPr>
        <w:t>economic</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entity</w:t>
      </w:r>
      <w:proofErr w:type="spellEnd"/>
      <w:r>
        <w:rPr>
          <w:rFonts w:ascii="Times New Roman" w:hAnsi="Times New Roman" w:cs="Times New Roman"/>
          <w:color w:val="000000" w:themeColor="text1"/>
          <w:shd w:val="clear" w:color="auto" w:fill="FFFFFF"/>
          <w:lang w:val="sq-AL"/>
        </w:rPr>
        <w:t>.</w:t>
      </w:r>
    </w:p>
    <w:p w14:paraId="11C2BAAA" w14:textId="77777777" w:rsidR="00993DB3" w:rsidRDefault="00000000">
      <w:pPr>
        <w:spacing w:after="120" w:line="276" w:lineRule="auto"/>
        <w:jc w:val="both"/>
        <w:rPr>
          <w:rFonts w:ascii="Times New Roman" w:hAnsi="Times New Roman" w:cs="Times New Roman"/>
          <w:color w:val="000000" w:themeColor="text1"/>
          <w:lang w:val="sq-AL"/>
        </w:rPr>
      </w:pPr>
      <w:r>
        <w:rPr>
          <w:rFonts w:ascii="Times New Roman" w:hAnsi="Times New Roman" w:cs="Times New Roman"/>
          <w:color w:val="000000" w:themeColor="text1"/>
          <w:shd w:val="clear" w:color="auto" w:fill="FFFFFF"/>
          <w:lang w:val="sq-AL"/>
        </w:rPr>
        <w:t xml:space="preserve">It </w:t>
      </w:r>
      <w:proofErr w:type="spellStart"/>
      <w:r>
        <w:rPr>
          <w:rFonts w:ascii="Times New Roman" w:hAnsi="Times New Roman" w:cs="Times New Roman"/>
          <w:color w:val="000000" w:themeColor="text1"/>
          <w:shd w:val="clear" w:color="auto" w:fill="FFFFFF"/>
          <w:lang w:val="sq-AL"/>
        </w:rPr>
        <w:t>is</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now</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generally</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accepted</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that</w:t>
      </w:r>
      <w:proofErr w:type="spellEnd"/>
      <w:r>
        <w:rPr>
          <w:rFonts w:ascii="Times New Roman" w:hAnsi="Times New Roman" w:cs="Times New Roman"/>
          <w:color w:val="000000" w:themeColor="text1"/>
          <w:shd w:val="clear" w:color="auto" w:fill="FFFFFF"/>
          <w:lang w:val="sq-AL"/>
        </w:rPr>
        <w:t xml:space="preserve"> the </w:t>
      </w:r>
      <w:proofErr w:type="spellStart"/>
      <w:r>
        <w:rPr>
          <w:rFonts w:ascii="Times New Roman" w:hAnsi="Times New Roman" w:cs="Times New Roman"/>
          <w:color w:val="000000" w:themeColor="text1"/>
          <w:shd w:val="clear" w:color="auto" w:fill="FFFFFF"/>
          <w:lang w:val="sq-AL"/>
        </w:rPr>
        <w:t>correlation</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between</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internal</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auditing</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and</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corporate</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governance</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affects</w:t>
      </w:r>
      <w:proofErr w:type="spellEnd"/>
      <w:r>
        <w:rPr>
          <w:rFonts w:ascii="Times New Roman" w:hAnsi="Times New Roman" w:cs="Times New Roman"/>
          <w:color w:val="000000" w:themeColor="text1"/>
          <w:shd w:val="clear" w:color="auto" w:fill="FFFFFF"/>
          <w:lang w:val="sq-AL"/>
        </w:rPr>
        <w:t xml:space="preserve"> all </w:t>
      </w:r>
      <w:proofErr w:type="spellStart"/>
      <w:r>
        <w:rPr>
          <w:rFonts w:ascii="Times New Roman" w:hAnsi="Times New Roman" w:cs="Times New Roman"/>
          <w:color w:val="000000" w:themeColor="text1"/>
          <w:shd w:val="clear" w:color="auto" w:fill="FFFFFF"/>
          <w:lang w:val="sq-AL"/>
        </w:rPr>
        <w:t>types</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of</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economic</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activity</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and</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that</w:t>
      </w:r>
      <w:proofErr w:type="spellEnd"/>
      <w:r>
        <w:rPr>
          <w:rFonts w:ascii="Times New Roman" w:hAnsi="Times New Roman" w:cs="Times New Roman"/>
          <w:color w:val="000000" w:themeColor="text1"/>
          <w:shd w:val="clear" w:color="auto" w:fill="FFFFFF"/>
          <w:lang w:val="sq-AL"/>
        </w:rPr>
        <w:t xml:space="preserve"> the </w:t>
      </w:r>
      <w:proofErr w:type="spellStart"/>
      <w:r>
        <w:rPr>
          <w:rFonts w:ascii="Times New Roman" w:hAnsi="Times New Roman" w:cs="Times New Roman"/>
          <w:color w:val="000000" w:themeColor="text1"/>
          <w:shd w:val="clear" w:color="auto" w:fill="FFFFFF"/>
          <w:lang w:val="sq-AL"/>
        </w:rPr>
        <w:t>implications</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and</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perceived</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consequences</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of</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this</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interaction</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have</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changed</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consider</w:t>
      </w:r>
      <w:proofErr w:type="spellEnd"/>
      <w:r>
        <w:rPr>
          <w:rFonts w:ascii="Times New Roman" w:hAnsi="Times New Roman" w:cs="Times New Roman"/>
          <w:color w:val="000000" w:themeColor="text1"/>
          <w:shd w:val="clear" w:color="auto" w:fill="FFFFFF"/>
        </w:rPr>
        <w:t>ab</w:t>
      </w:r>
      <w:proofErr w:type="spellStart"/>
      <w:r>
        <w:rPr>
          <w:rFonts w:ascii="Times New Roman" w:hAnsi="Times New Roman" w:cs="Times New Roman"/>
          <w:color w:val="000000" w:themeColor="text1"/>
          <w:shd w:val="clear" w:color="auto" w:fill="FFFFFF"/>
          <w:lang w:val="sq-AL"/>
        </w:rPr>
        <w:t>ly</w:t>
      </w:r>
      <w:proofErr w:type="spellEnd"/>
      <w:r>
        <w:rPr>
          <w:rFonts w:ascii="Times New Roman" w:hAnsi="Times New Roman" w:cs="Times New Roman"/>
          <w:color w:val="000000" w:themeColor="text1"/>
          <w:shd w:val="clear" w:color="auto" w:fill="FFFFFF"/>
          <w:lang w:val="sq-AL"/>
        </w:rPr>
        <w:t xml:space="preserve"> in recent </w:t>
      </w:r>
      <w:proofErr w:type="spellStart"/>
      <w:r>
        <w:rPr>
          <w:rFonts w:ascii="Times New Roman" w:hAnsi="Times New Roman" w:cs="Times New Roman"/>
          <w:color w:val="000000" w:themeColor="text1"/>
          <w:shd w:val="clear" w:color="auto" w:fill="FFFFFF"/>
          <w:lang w:val="sq-AL"/>
        </w:rPr>
        <w:t>years</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Internal</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auditing</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and</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corporate</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governance</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have</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now</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become</w:t>
      </w:r>
      <w:proofErr w:type="spellEnd"/>
      <w:r>
        <w:rPr>
          <w:rFonts w:ascii="Times New Roman" w:hAnsi="Times New Roman" w:cs="Times New Roman"/>
          <w:color w:val="000000" w:themeColor="text1"/>
          <w:shd w:val="clear" w:color="auto" w:fill="FFFFFF"/>
          <w:lang w:val="sq-AL"/>
        </w:rPr>
        <w:t xml:space="preserve"> a </w:t>
      </w:r>
      <w:proofErr w:type="spellStart"/>
      <w:r>
        <w:rPr>
          <w:rFonts w:ascii="Times New Roman" w:hAnsi="Times New Roman" w:cs="Times New Roman"/>
          <w:color w:val="000000" w:themeColor="text1"/>
          <w:shd w:val="clear" w:color="auto" w:fill="FFFFFF"/>
          <w:lang w:val="sq-AL"/>
        </w:rPr>
        <w:t>matter</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of</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public</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concern</w:t>
      </w:r>
      <w:proofErr w:type="spellEnd"/>
      <w:r>
        <w:rPr>
          <w:rFonts w:ascii="Times New Roman" w:hAnsi="Times New Roman" w:cs="Times New Roman"/>
          <w:color w:val="000000" w:themeColor="text1"/>
          <w:shd w:val="clear" w:color="auto" w:fill="FFFFFF"/>
          <w:lang w:val="sq-AL"/>
        </w:rPr>
        <w:t xml:space="preserve">. In </w:t>
      </w:r>
      <w:proofErr w:type="spellStart"/>
      <w:r>
        <w:rPr>
          <w:rFonts w:ascii="Times New Roman" w:hAnsi="Times New Roman" w:cs="Times New Roman"/>
          <w:color w:val="000000" w:themeColor="text1"/>
          <w:shd w:val="clear" w:color="auto" w:fill="FFFFFF"/>
          <w:lang w:val="sq-AL"/>
        </w:rPr>
        <w:t>this</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perspective</w:t>
      </w:r>
      <w:proofErr w:type="spellEnd"/>
      <w:r>
        <w:rPr>
          <w:rFonts w:ascii="Times New Roman" w:hAnsi="Times New Roman" w:cs="Times New Roman"/>
          <w:color w:val="000000" w:themeColor="text1"/>
          <w:shd w:val="clear" w:color="auto" w:fill="FFFFFF"/>
          <w:lang w:val="sq-AL"/>
        </w:rPr>
        <w:t xml:space="preserve">, the </w:t>
      </w:r>
      <w:proofErr w:type="spellStart"/>
      <w:r>
        <w:rPr>
          <w:rFonts w:ascii="Times New Roman" w:hAnsi="Times New Roman" w:cs="Times New Roman"/>
          <w:color w:val="000000" w:themeColor="text1"/>
          <w:shd w:val="clear" w:color="auto" w:fill="FFFFFF"/>
          <w:lang w:val="sq-AL"/>
        </w:rPr>
        <w:lastRenderedPageBreak/>
        <w:t>Board</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of</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Directors</w:t>
      </w:r>
      <w:proofErr w:type="spellEnd"/>
      <w:r>
        <w:rPr>
          <w:rFonts w:ascii="Times New Roman" w:hAnsi="Times New Roman" w:cs="Times New Roman"/>
          <w:color w:val="000000" w:themeColor="text1"/>
          <w:shd w:val="clear" w:color="auto" w:fill="FFFFFF"/>
          <w:lang w:val="sq-AL"/>
        </w:rPr>
        <w:t xml:space="preserve"> or the </w:t>
      </w:r>
      <w:proofErr w:type="spellStart"/>
      <w:r>
        <w:rPr>
          <w:rFonts w:ascii="Times New Roman" w:hAnsi="Times New Roman" w:cs="Times New Roman"/>
          <w:color w:val="000000" w:themeColor="text1"/>
          <w:shd w:val="clear" w:color="auto" w:fill="FFFFFF"/>
          <w:lang w:val="sq-AL"/>
        </w:rPr>
        <w:t>Council</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of</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Administration</w:t>
      </w:r>
      <w:proofErr w:type="spellEnd"/>
      <w:r>
        <w:rPr>
          <w:rFonts w:ascii="Times New Roman" w:hAnsi="Times New Roman" w:cs="Times New Roman"/>
          <w:color w:val="000000" w:themeColor="text1"/>
          <w:shd w:val="clear" w:color="auto" w:fill="FFFFFF"/>
          <w:lang w:val="sq-AL"/>
        </w:rPr>
        <w:t xml:space="preserve"> has </w:t>
      </w:r>
      <w:proofErr w:type="spellStart"/>
      <w:r>
        <w:rPr>
          <w:rFonts w:ascii="Times New Roman" w:hAnsi="Times New Roman" w:cs="Times New Roman"/>
          <w:color w:val="000000" w:themeColor="text1"/>
          <w:shd w:val="clear" w:color="auto" w:fill="FFFFFF"/>
          <w:lang w:val="sq-AL"/>
        </w:rPr>
        <w:t>been</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defined</w:t>
      </w:r>
      <w:proofErr w:type="spellEnd"/>
      <w:r>
        <w:rPr>
          <w:rFonts w:ascii="Times New Roman" w:hAnsi="Times New Roman" w:cs="Times New Roman"/>
          <w:color w:val="000000" w:themeColor="text1"/>
          <w:shd w:val="clear" w:color="auto" w:fill="FFFFFF"/>
          <w:lang w:val="sq-AL"/>
        </w:rPr>
        <w:t xml:space="preserve"> as a </w:t>
      </w:r>
      <w:proofErr w:type="spellStart"/>
      <w:r>
        <w:rPr>
          <w:rFonts w:ascii="Times New Roman" w:hAnsi="Times New Roman" w:cs="Times New Roman"/>
          <w:color w:val="000000" w:themeColor="text1"/>
          <w:shd w:val="clear" w:color="auto" w:fill="FFFFFF"/>
          <w:lang w:val="sq-AL"/>
        </w:rPr>
        <w:t>key</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factor</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for</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corporate</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governance</w:t>
      </w:r>
      <w:proofErr w:type="spellEnd"/>
      <w:r>
        <w:rPr>
          <w:rFonts w:ascii="Times New Roman" w:hAnsi="Times New Roman" w:cs="Times New Roman"/>
          <w:color w:val="000000" w:themeColor="text1"/>
          <w:shd w:val="clear" w:color="auto" w:fill="FFFFFF"/>
          <w:lang w:val="sq-AL"/>
        </w:rPr>
        <w:t xml:space="preserve"> by the </w:t>
      </w:r>
      <w:proofErr w:type="spellStart"/>
      <w:r>
        <w:rPr>
          <w:rFonts w:ascii="Times New Roman" w:hAnsi="Times New Roman" w:cs="Times New Roman"/>
          <w:color w:val="000000" w:themeColor="text1"/>
          <w:shd w:val="clear" w:color="auto" w:fill="FFFFFF"/>
          <w:lang w:val="sq-AL"/>
        </w:rPr>
        <w:t>regulators</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and</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guides</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of</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international</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institutions</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Also</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another</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important</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aspect</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of</w:t>
      </w:r>
      <w:proofErr w:type="spellEnd"/>
      <w:r>
        <w:rPr>
          <w:rFonts w:ascii="Times New Roman" w:hAnsi="Times New Roman" w:cs="Times New Roman"/>
          <w:color w:val="000000" w:themeColor="text1"/>
          <w:shd w:val="clear" w:color="auto" w:fill="FFFFFF"/>
          <w:lang w:val="sq-AL"/>
        </w:rPr>
        <w:t xml:space="preserve"> the </w:t>
      </w:r>
      <w:proofErr w:type="spellStart"/>
      <w:r>
        <w:rPr>
          <w:rFonts w:ascii="Times New Roman" w:hAnsi="Times New Roman" w:cs="Times New Roman"/>
          <w:color w:val="000000" w:themeColor="text1"/>
          <w:shd w:val="clear" w:color="auto" w:fill="FFFFFF"/>
          <w:lang w:val="sq-AL"/>
        </w:rPr>
        <w:t>governance</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of</w:t>
      </w:r>
      <w:proofErr w:type="spellEnd"/>
      <w:r>
        <w:rPr>
          <w:rFonts w:ascii="Times New Roman" w:hAnsi="Times New Roman" w:cs="Times New Roman"/>
          <w:color w:val="000000" w:themeColor="text1"/>
          <w:shd w:val="clear" w:color="auto" w:fill="FFFFFF"/>
          <w:lang w:val="sq-AL"/>
        </w:rPr>
        <w:t xml:space="preserve"> the </w:t>
      </w:r>
      <w:proofErr w:type="spellStart"/>
      <w:r>
        <w:rPr>
          <w:rFonts w:ascii="Times New Roman" w:hAnsi="Times New Roman" w:cs="Times New Roman"/>
          <w:color w:val="000000" w:themeColor="text1"/>
          <w:shd w:val="clear" w:color="auto" w:fill="FFFFFF"/>
          <w:lang w:val="sq-AL"/>
        </w:rPr>
        <w:t>economic</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entity</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is</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considered</w:t>
      </w:r>
      <w:proofErr w:type="spellEnd"/>
      <w:r>
        <w:rPr>
          <w:rFonts w:ascii="Times New Roman" w:hAnsi="Times New Roman" w:cs="Times New Roman"/>
          <w:color w:val="000000" w:themeColor="text1"/>
          <w:shd w:val="clear" w:color="auto" w:fill="FFFFFF"/>
          <w:lang w:val="sq-AL"/>
        </w:rPr>
        <w:t xml:space="preserve"> the </w:t>
      </w:r>
      <w:proofErr w:type="spellStart"/>
      <w:r>
        <w:rPr>
          <w:rFonts w:ascii="Times New Roman" w:hAnsi="Times New Roman" w:cs="Times New Roman"/>
          <w:color w:val="000000" w:themeColor="text1"/>
          <w:shd w:val="clear" w:color="auto" w:fill="FFFFFF"/>
          <w:lang w:val="sq-AL"/>
        </w:rPr>
        <w:t>Audit</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Committee</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which</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through</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internal</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audit</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contributes</w:t>
      </w:r>
      <w:proofErr w:type="spellEnd"/>
      <w:r>
        <w:rPr>
          <w:rFonts w:ascii="Times New Roman" w:hAnsi="Times New Roman" w:cs="Times New Roman"/>
          <w:color w:val="000000" w:themeColor="text1"/>
          <w:shd w:val="clear" w:color="auto" w:fill="FFFFFF"/>
          <w:lang w:val="sq-AL"/>
        </w:rPr>
        <w:t xml:space="preserve"> to </w:t>
      </w:r>
      <w:proofErr w:type="spellStart"/>
      <w:r>
        <w:rPr>
          <w:rFonts w:ascii="Times New Roman" w:hAnsi="Times New Roman" w:cs="Times New Roman"/>
          <w:color w:val="000000" w:themeColor="text1"/>
          <w:shd w:val="clear" w:color="auto" w:fill="FFFFFF"/>
          <w:lang w:val="sq-AL"/>
        </w:rPr>
        <w:t>corporate</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governance</w:t>
      </w:r>
      <w:proofErr w:type="spellEnd"/>
      <w:r>
        <w:rPr>
          <w:rFonts w:ascii="Times New Roman" w:hAnsi="Times New Roman" w:cs="Times New Roman"/>
          <w:color w:val="000000" w:themeColor="text1"/>
          <w:shd w:val="clear" w:color="auto" w:fill="FFFFFF"/>
          <w:lang w:val="sq-AL"/>
        </w:rPr>
        <w:t xml:space="preserve"> by: </w:t>
      </w:r>
      <w:proofErr w:type="spellStart"/>
      <w:r>
        <w:rPr>
          <w:rFonts w:ascii="Times New Roman" w:hAnsi="Times New Roman" w:cs="Times New Roman"/>
          <w:color w:val="000000" w:themeColor="text1"/>
          <w:shd w:val="clear" w:color="auto" w:fill="FFFFFF"/>
          <w:lang w:val="sq-AL"/>
        </w:rPr>
        <w:t>identifying</w:t>
      </w:r>
      <w:proofErr w:type="spellEnd"/>
      <w:r>
        <w:rPr>
          <w:rFonts w:ascii="Times New Roman" w:hAnsi="Times New Roman" w:cs="Times New Roman"/>
          <w:color w:val="000000" w:themeColor="text1"/>
          <w:shd w:val="clear" w:color="auto" w:fill="FFFFFF"/>
          <w:lang w:val="sq-AL"/>
        </w:rPr>
        <w:t xml:space="preserve"> the </w:t>
      </w:r>
      <w:proofErr w:type="spellStart"/>
      <w:r>
        <w:rPr>
          <w:rFonts w:ascii="Times New Roman" w:hAnsi="Times New Roman" w:cs="Times New Roman"/>
          <w:color w:val="000000" w:themeColor="text1"/>
          <w:shd w:val="clear" w:color="auto" w:fill="FFFFFF"/>
          <w:lang w:val="sq-AL"/>
        </w:rPr>
        <w:t>best</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practices</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regarding</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internal</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controls</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and</w:t>
      </w:r>
      <w:proofErr w:type="spellEnd"/>
      <w:r>
        <w:rPr>
          <w:rFonts w:ascii="Times New Roman" w:hAnsi="Times New Roman" w:cs="Times New Roman"/>
          <w:color w:val="000000" w:themeColor="text1"/>
          <w:shd w:val="clear" w:color="auto" w:fill="FFFFFF"/>
          <w:lang w:val="sq-AL"/>
        </w:rPr>
        <w:t xml:space="preserve"> risk </w:t>
      </w:r>
      <w:proofErr w:type="spellStart"/>
      <w:r>
        <w:rPr>
          <w:rFonts w:ascii="Times New Roman" w:hAnsi="Times New Roman" w:cs="Times New Roman"/>
          <w:color w:val="000000" w:themeColor="text1"/>
          <w:shd w:val="clear" w:color="auto" w:fill="FFFFFF"/>
          <w:lang w:val="sq-AL"/>
        </w:rPr>
        <w:t>management</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processes</w:t>
      </w:r>
      <w:proofErr w:type="spellEnd"/>
      <w:r>
        <w:rPr>
          <w:rFonts w:ascii="Times New Roman" w:hAnsi="Times New Roman" w:cs="Times New Roman"/>
          <w:color w:val="000000" w:themeColor="text1"/>
          <w:shd w:val="clear" w:color="auto" w:fill="FFFFFF"/>
          <w:lang w:val="sq-AL"/>
        </w:rPr>
        <w:t xml:space="preserve"> in the </w:t>
      </w:r>
      <w:proofErr w:type="spellStart"/>
      <w:r>
        <w:rPr>
          <w:rFonts w:ascii="Times New Roman" w:hAnsi="Times New Roman" w:cs="Times New Roman"/>
          <w:color w:val="000000" w:themeColor="text1"/>
          <w:shd w:val="clear" w:color="auto" w:fill="FFFFFF"/>
          <w:lang w:val="sq-AL"/>
        </w:rPr>
        <w:t>audit</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committee</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providing</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information</w:t>
      </w:r>
      <w:proofErr w:type="spellEnd"/>
      <w:r>
        <w:rPr>
          <w:rFonts w:ascii="Times New Roman" w:hAnsi="Times New Roman" w:cs="Times New Roman"/>
          <w:color w:val="000000" w:themeColor="text1"/>
          <w:shd w:val="clear" w:color="auto" w:fill="FFFFFF"/>
          <w:lang w:val="sq-AL"/>
        </w:rPr>
        <w:t xml:space="preserve"> </w:t>
      </w:r>
      <w:r>
        <w:rPr>
          <w:rFonts w:ascii="Times New Roman" w:hAnsi="Times New Roman" w:cs="Times New Roman"/>
          <w:color w:val="000000" w:themeColor="text1"/>
          <w:shd w:val="clear" w:color="auto" w:fill="FFFFFF"/>
        </w:rPr>
        <w:t>ab</w:t>
      </w:r>
      <w:proofErr w:type="spellStart"/>
      <w:r>
        <w:rPr>
          <w:rFonts w:ascii="Times New Roman" w:hAnsi="Times New Roman" w:cs="Times New Roman"/>
          <w:color w:val="000000" w:themeColor="text1"/>
          <w:shd w:val="clear" w:color="auto" w:fill="FFFFFF"/>
          <w:lang w:val="sq-AL"/>
        </w:rPr>
        <w:t>out</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any</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fraudulent</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activity</w:t>
      </w:r>
      <w:proofErr w:type="spellEnd"/>
      <w:r>
        <w:rPr>
          <w:rFonts w:ascii="Times New Roman" w:hAnsi="Times New Roman" w:cs="Times New Roman"/>
          <w:color w:val="000000" w:themeColor="text1"/>
          <w:shd w:val="clear" w:color="auto" w:fill="FFFFFF"/>
          <w:lang w:val="sq-AL"/>
        </w:rPr>
        <w:t xml:space="preserve"> or </w:t>
      </w:r>
      <w:proofErr w:type="spellStart"/>
      <w:r>
        <w:rPr>
          <w:rFonts w:ascii="Times New Roman" w:hAnsi="Times New Roman" w:cs="Times New Roman"/>
          <w:color w:val="000000" w:themeColor="text1"/>
          <w:shd w:val="clear" w:color="auto" w:fill="FFFFFF"/>
          <w:lang w:val="sq-AL"/>
        </w:rPr>
        <w:t>irregularities</w:t>
      </w:r>
      <w:proofErr w:type="spellEnd"/>
      <w:r>
        <w:rPr>
          <w:rStyle w:val="Referencaeshnimittfundfaqes"/>
          <w:rFonts w:ascii="Times New Roman" w:hAnsi="Times New Roman" w:cs="Times New Roman"/>
          <w:color w:val="000000" w:themeColor="text1"/>
          <w:lang w:val="sq-AL"/>
        </w:rPr>
        <w:footnoteReference w:id="13"/>
      </w:r>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conducting</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annual</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checks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reporting</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results</w:t>
      </w:r>
      <w:proofErr w:type="spellEnd"/>
      <w:r>
        <w:rPr>
          <w:rFonts w:ascii="Times New Roman" w:hAnsi="Times New Roman" w:cs="Times New Roman"/>
          <w:color w:val="000000" w:themeColor="text1"/>
          <w:lang w:val="sq-AL"/>
        </w:rPr>
        <w:t xml:space="preserve"> to the </w:t>
      </w:r>
      <w:proofErr w:type="spellStart"/>
      <w:r>
        <w:rPr>
          <w:rFonts w:ascii="Times New Roman" w:hAnsi="Times New Roman" w:cs="Times New Roman"/>
          <w:color w:val="000000" w:themeColor="text1"/>
          <w:lang w:val="sq-AL"/>
        </w:rPr>
        <w:t>audit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committee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encouraging</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audit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committee</w:t>
      </w:r>
      <w:proofErr w:type="spellEnd"/>
      <w:r>
        <w:rPr>
          <w:rFonts w:ascii="Times New Roman" w:hAnsi="Times New Roman" w:cs="Times New Roman"/>
          <w:color w:val="000000" w:themeColor="text1"/>
          <w:lang w:val="sq-AL"/>
        </w:rPr>
        <w:t xml:space="preserve"> to </w:t>
      </w:r>
      <w:proofErr w:type="spellStart"/>
      <w:r>
        <w:rPr>
          <w:rFonts w:ascii="Times New Roman" w:hAnsi="Times New Roman" w:cs="Times New Roman"/>
          <w:color w:val="000000" w:themeColor="text1"/>
          <w:lang w:val="sq-AL"/>
        </w:rPr>
        <w:t>conduct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periodic</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reviews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its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activities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practices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against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current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best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practices</w:t>
      </w:r>
      <w:proofErr w:type="spellEnd"/>
      <w:r>
        <w:rPr>
          <w:rFonts w:ascii="Times New Roman" w:hAnsi="Times New Roman" w:cs="Times New Roman"/>
          <w:color w:val="000000" w:themeColor="text1"/>
          <w:lang w:val="sq-AL"/>
        </w:rPr>
        <w:t xml:space="preserve"> to </w:t>
      </w:r>
      <w:proofErr w:type="spellStart"/>
      <w:r>
        <w:rPr>
          <w:rFonts w:ascii="Times New Roman" w:hAnsi="Times New Roman" w:cs="Times New Roman"/>
          <w:color w:val="000000" w:themeColor="text1"/>
          <w:lang w:val="sq-AL"/>
        </w:rPr>
        <w:t>ensure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that</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IA's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activities</w:t>
      </w:r>
      <w:proofErr w:type="spellEnd"/>
      <w:r>
        <w:rPr>
          <w:rFonts w:ascii="Times New Roman" w:hAnsi="Times New Roman" w:cs="Times New Roman"/>
          <w:color w:val="000000" w:themeColor="text1"/>
          <w:lang w:val="sq-AL"/>
        </w:rPr>
        <w:t xml:space="preserve"> are </w:t>
      </w:r>
      <w:proofErr w:type="spellStart"/>
      <w:r>
        <w:rPr>
          <w:rFonts w:ascii="Times New Roman" w:hAnsi="Times New Roman" w:cs="Times New Roman"/>
          <w:color w:val="000000" w:themeColor="text1"/>
          <w:lang w:val="sq-AL"/>
        </w:rPr>
        <w:t>based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on</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best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practices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professional</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standards</w:t>
      </w:r>
      <w:proofErr w:type="spellEnd"/>
      <w:r>
        <w:rPr>
          <w:rStyle w:val="Referencaeshnimittfundfaqes"/>
          <w:rFonts w:ascii="Times New Roman" w:hAnsi="Times New Roman" w:cs="Times New Roman"/>
          <w:color w:val="000000" w:themeColor="text1"/>
          <w:lang w:val="sq-AL"/>
        </w:rPr>
        <w:footnoteReference w:id="14"/>
      </w:r>
      <w:r>
        <w:rPr>
          <w:rFonts w:ascii="Times New Roman" w:hAnsi="Times New Roman" w:cs="Times New Roman"/>
          <w:color w:val="000000" w:themeColor="text1"/>
          <w:lang w:val="sq-AL"/>
        </w:rPr>
        <w:t>.</w:t>
      </w:r>
    </w:p>
    <w:p w14:paraId="5C64AFF4" w14:textId="77777777" w:rsidR="00993DB3" w:rsidRDefault="00993DB3">
      <w:pPr>
        <w:spacing w:line="276" w:lineRule="auto"/>
        <w:jc w:val="both"/>
        <w:rPr>
          <w:rFonts w:ascii="Times New Roman" w:hAnsi="Times New Roman" w:cs="Times New Roman"/>
          <w:color w:val="000000" w:themeColor="text1"/>
          <w:shd w:val="clear" w:color="auto" w:fill="FFFFFF"/>
          <w:lang w:val="sq-AL"/>
        </w:rPr>
      </w:pPr>
    </w:p>
    <w:p w14:paraId="1DBF0281" w14:textId="77777777" w:rsidR="00993DB3" w:rsidRDefault="00000000">
      <w:pPr>
        <w:pStyle w:val="Kokzimi1"/>
        <w:numPr>
          <w:ilvl w:val="0"/>
          <w:numId w:val="1"/>
        </w:numPr>
        <w:spacing w:line="276" w:lineRule="auto"/>
        <w:ind w:left="502" w:hanging="360"/>
        <w:jc w:val="both"/>
        <w:rPr>
          <w:color w:val="000000" w:themeColor="text1"/>
          <w:shd w:val="clear" w:color="auto" w:fill="FFFFFF"/>
          <w:lang w:val="sq-AL"/>
        </w:rPr>
      </w:pPr>
      <w:r>
        <w:rPr>
          <w:color w:val="000000" w:themeColor="text1"/>
          <w:shd w:val="clear" w:color="auto" w:fill="FFFFFF"/>
          <w:lang w:val="sq-AL"/>
        </w:rPr>
        <w:t xml:space="preserve">Legal </w:t>
      </w:r>
      <w:proofErr w:type="spellStart"/>
      <w:r>
        <w:rPr>
          <w:color w:val="000000" w:themeColor="text1"/>
          <w:shd w:val="clear" w:color="auto" w:fill="FFFFFF"/>
          <w:lang w:val="sq-AL"/>
        </w:rPr>
        <w:t>and</w:t>
      </w:r>
      <w:proofErr w:type="spellEnd"/>
      <w:r>
        <w:rPr>
          <w:color w:val="000000" w:themeColor="text1"/>
          <w:shd w:val="clear" w:color="auto" w:fill="FFFFFF"/>
          <w:lang w:val="sq-AL"/>
        </w:rPr>
        <w:t xml:space="preserve"> </w:t>
      </w:r>
      <w:proofErr w:type="spellStart"/>
      <w:r>
        <w:rPr>
          <w:color w:val="000000" w:themeColor="text1"/>
          <w:shd w:val="clear" w:color="auto" w:fill="FFFFFF"/>
          <w:lang w:val="sq-AL"/>
        </w:rPr>
        <w:t>institutional</w:t>
      </w:r>
      <w:proofErr w:type="spellEnd"/>
      <w:r>
        <w:rPr>
          <w:color w:val="000000" w:themeColor="text1"/>
          <w:shd w:val="clear" w:color="auto" w:fill="FFFFFF"/>
          <w:lang w:val="sq-AL"/>
        </w:rPr>
        <w:t xml:space="preserve"> </w:t>
      </w:r>
      <w:proofErr w:type="spellStart"/>
      <w:r>
        <w:rPr>
          <w:color w:val="000000" w:themeColor="text1"/>
          <w:shd w:val="clear" w:color="auto" w:fill="FFFFFF"/>
          <w:lang w:val="sq-AL"/>
        </w:rPr>
        <w:t>framework</w:t>
      </w:r>
      <w:proofErr w:type="spellEnd"/>
      <w:r>
        <w:rPr>
          <w:color w:val="000000" w:themeColor="text1"/>
          <w:shd w:val="clear" w:color="auto" w:fill="FFFFFF"/>
          <w:lang w:val="sq-AL"/>
        </w:rPr>
        <w:t xml:space="preserve"> </w:t>
      </w:r>
      <w:proofErr w:type="spellStart"/>
      <w:r>
        <w:rPr>
          <w:color w:val="000000" w:themeColor="text1"/>
          <w:shd w:val="clear" w:color="auto" w:fill="FFFFFF"/>
          <w:lang w:val="sq-AL"/>
        </w:rPr>
        <w:t>for</w:t>
      </w:r>
      <w:proofErr w:type="spellEnd"/>
      <w:r>
        <w:rPr>
          <w:color w:val="000000" w:themeColor="text1"/>
          <w:shd w:val="clear" w:color="auto" w:fill="FFFFFF"/>
          <w:lang w:val="sq-AL"/>
        </w:rPr>
        <w:t xml:space="preserve"> </w:t>
      </w:r>
      <w:proofErr w:type="spellStart"/>
      <w:r>
        <w:rPr>
          <w:color w:val="000000" w:themeColor="text1"/>
          <w:shd w:val="clear" w:color="auto" w:fill="FFFFFF"/>
          <w:lang w:val="sq-AL"/>
        </w:rPr>
        <w:t>financial</w:t>
      </w:r>
      <w:proofErr w:type="spellEnd"/>
      <w:r>
        <w:rPr>
          <w:color w:val="000000" w:themeColor="text1"/>
          <w:shd w:val="clear" w:color="auto" w:fill="FFFFFF"/>
          <w:lang w:val="sq-AL"/>
        </w:rPr>
        <w:t xml:space="preserve"> </w:t>
      </w:r>
      <w:proofErr w:type="spellStart"/>
      <w:r>
        <w:rPr>
          <w:color w:val="000000" w:themeColor="text1"/>
          <w:shd w:val="clear" w:color="auto" w:fill="FFFFFF"/>
          <w:lang w:val="sq-AL"/>
        </w:rPr>
        <w:t>management</w:t>
      </w:r>
      <w:proofErr w:type="spellEnd"/>
      <w:r>
        <w:rPr>
          <w:color w:val="000000" w:themeColor="text1"/>
          <w:shd w:val="clear" w:color="auto" w:fill="FFFFFF"/>
          <w:lang w:val="sq-AL"/>
        </w:rPr>
        <w:t xml:space="preserve"> </w:t>
      </w:r>
      <w:proofErr w:type="spellStart"/>
      <w:r>
        <w:rPr>
          <w:color w:val="000000" w:themeColor="text1"/>
          <w:shd w:val="clear" w:color="auto" w:fill="FFFFFF"/>
          <w:lang w:val="sq-AL"/>
        </w:rPr>
        <w:t>and</w:t>
      </w:r>
      <w:proofErr w:type="spellEnd"/>
      <w:r>
        <w:rPr>
          <w:color w:val="000000" w:themeColor="text1"/>
          <w:shd w:val="clear" w:color="auto" w:fill="FFFFFF"/>
          <w:lang w:val="sq-AL"/>
        </w:rPr>
        <w:t xml:space="preserve"> </w:t>
      </w:r>
      <w:proofErr w:type="spellStart"/>
      <w:r>
        <w:rPr>
          <w:color w:val="000000" w:themeColor="text1"/>
          <w:shd w:val="clear" w:color="auto" w:fill="FFFFFF"/>
          <w:lang w:val="sq-AL"/>
        </w:rPr>
        <w:t>control</w:t>
      </w:r>
      <w:proofErr w:type="spellEnd"/>
      <w:r>
        <w:rPr>
          <w:color w:val="000000" w:themeColor="text1"/>
          <w:shd w:val="clear" w:color="auto" w:fill="FFFFFF"/>
          <w:lang w:val="sq-AL"/>
        </w:rPr>
        <w:t xml:space="preserve"> in </w:t>
      </w:r>
      <w:proofErr w:type="spellStart"/>
      <w:r>
        <w:rPr>
          <w:color w:val="000000" w:themeColor="text1"/>
          <w:shd w:val="clear" w:color="auto" w:fill="FFFFFF"/>
          <w:lang w:val="sq-AL"/>
        </w:rPr>
        <w:t>publicly</w:t>
      </w:r>
      <w:proofErr w:type="spellEnd"/>
      <w:r>
        <w:rPr>
          <w:color w:val="000000" w:themeColor="text1"/>
          <w:shd w:val="clear" w:color="auto" w:fill="FFFFFF"/>
          <w:lang w:val="sq-AL"/>
        </w:rPr>
        <w:t xml:space="preserve"> </w:t>
      </w:r>
      <w:proofErr w:type="spellStart"/>
      <w:r>
        <w:rPr>
          <w:color w:val="000000" w:themeColor="text1"/>
          <w:shd w:val="clear" w:color="auto" w:fill="FFFFFF"/>
          <w:lang w:val="sq-AL"/>
        </w:rPr>
        <w:t>owned</w:t>
      </w:r>
      <w:proofErr w:type="spellEnd"/>
      <w:r>
        <w:rPr>
          <w:color w:val="000000" w:themeColor="text1"/>
          <w:shd w:val="clear" w:color="auto" w:fill="FFFFFF"/>
          <w:lang w:val="sq-AL"/>
        </w:rPr>
        <w:t xml:space="preserve"> </w:t>
      </w:r>
      <w:proofErr w:type="spellStart"/>
      <w:r>
        <w:rPr>
          <w:color w:val="000000" w:themeColor="text1"/>
          <w:shd w:val="clear" w:color="auto" w:fill="FFFFFF"/>
          <w:lang w:val="sq-AL"/>
        </w:rPr>
        <w:t>companies</w:t>
      </w:r>
      <w:proofErr w:type="spellEnd"/>
    </w:p>
    <w:p w14:paraId="43CFC0B1" w14:textId="77777777" w:rsidR="00993DB3" w:rsidRDefault="00993DB3">
      <w:pPr>
        <w:spacing w:line="276" w:lineRule="auto"/>
        <w:jc w:val="both"/>
        <w:rPr>
          <w:rFonts w:ascii="Times New Roman" w:hAnsi="Times New Roman" w:cs="Times New Roman"/>
          <w:color w:val="000000" w:themeColor="text1"/>
          <w:shd w:val="clear" w:color="auto" w:fill="FFFFFF"/>
          <w:lang w:val="sq-AL"/>
        </w:rPr>
      </w:pPr>
    </w:p>
    <w:p w14:paraId="14201820" w14:textId="77777777" w:rsidR="00993DB3" w:rsidRDefault="00000000">
      <w:pPr>
        <w:spacing w:after="120" w:line="276" w:lineRule="auto"/>
        <w:jc w:val="both"/>
        <w:rPr>
          <w:rFonts w:ascii="Times New Roman" w:hAnsi="Times New Roman" w:cs="Times New Roman"/>
          <w:color w:val="000000" w:themeColor="text1"/>
          <w:lang w:val="sq-AL"/>
        </w:rPr>
      </w:pPr>
      <w:r>
        <w:rPr>
          <w:rFonts w:ascii="Times New Roman" w:hAnsi="Times New Roman" w:cs="Times New Roman"/>
          <w:color w:val="000000" w:themeColor="text1"/>
        </w:rPr>
        <w:t>State Enterprises</w:t>
      </w:r>
      <w:r>
        <w:rPr>
          <w:rStyle w:val="Referencaeshnimittfundfaqes"/>
          <w:rFonts w:ascii="Times New Roman" w:hAnsi="Times New Roman" w:cs="Times New Roman"/>
          <w:color w:val="000000" w:themeColor="text1"/>
          <w:lang w:val="sq-AL"/>
        </w:rPr>
        <w:footnoteReference w:id="15"/>
      </w:r>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constitute</w:t>
      </w:r>
      <w:proofErr w:type="spellEnd"/>
      <w:r>
        <w:rPr>
          <w:rFonts w:ascii="Times New Roman" w:hAnsi="Times New Roman" w:cs="Times New Roman"/>
          <w:color w:val="000000" w:themeColor="text1"/>
          <w:lang w:val="sq-AL"/>
        </w:rPr>
        <w:t xml:space="preserve"> an </w:t>
      </w:r>
      <w:proofErr w:type="spellStart"/>
      <w:r>
        <w:rPr>
          <w:rFonts w:ascii="Times New Roman" w:hAnsi="Times New Roman" w:cs="Times New Roman"/>
          <w:color w:val="000000" w:themeColor="text1"/>
          <w:lang w:val="sq-AL"/>
        </w:rPr>
        <w:t>important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part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a </w:t>
      </w:r>
      <w:proofErr w:type="spellStart"/>
      <w:r>
        <w:rPr>
          <w:rFonts w:ascii="Times New Roman" w:hAnsi="Times New Roman" w:cs="Times New Roman"/>
          <w:color w:val="000000" w:themeColor="text1"/>
          <w:lang w:val="sq-AL"/>
        </w:rPr>
        <w:t>country's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economy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They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operate</w:t>
      </w:r>
      <w:proofErr w:type="spellEnd"/>
      <w:r>
        <w:rPr>
          <w:rFonts w:ascii="Times New Roman" w:hAnsi="Times New Roman" w:cs="Times New Roman"/>
          <w:color w:val="000000" w:themeColor="text1"/>
          <w:lang w:val="sq-AL"/>
        </w:rPr>
        <w:t xml:space="preserve"> in a vital </w:t>
      </w:r>
      <w:proofErr w:type="spellStart"/>
      <w:r>
        <w:rPr>
          <w:rFonts w:ascii="Times New Roman" w:hAnsi="Times New Roman" w:cs="Times New Roman"/>
          <w:color w:val="000000" w:themeColor="text1"/>
          <w:lang w:val="sq-AL"/>
        </w:rPr>
        <w:t>sector</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economy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perform</w:t>
      </w:r>
      <w:proofErr w:type="spellEnd"/>
      <w:r>
        <w:rPr>
          <w:rFonts w:ascii="Times New Roman" w:hAnsi="Times New Roman" w:cs="Times New Roman"/>
          <w:color w:val="000000" w:themeColor="text1"/>
          <w:lang w:val="sq-AL"/>
        </w:rPr>
        <w:t xml:space="preserve"> vital </w:t>
      </w:r>
      <w:proofErr w:type="spellStart"/>
      <w:r>
        <w:rPr>
          <w:rFonts w:ascii="Times New Roman" w:hAnsi="Times New Roman" w:cs="Times New Roman"/>
          <w:color w:val="000000" w:themeColor="text1"/>
          <w:lang w:val="sq-AL"/>
        </w:rPr>
        <w:t>services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for</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public</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with</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very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important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effects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for</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economy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society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Depending</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on</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whether</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they</w:t>
      </w:r>
      <w:proofErr w:type="spellEnd"/>
      <w:r>
        <w:rPr>
          <w:rFonts w:ascii="Times New Roman" w:hAnsi="Times New Roman" w:cs="Times New Roman"/>
          <w:color w:val="000000" w:themeColor="text1"/>
          <w:lang w:val="sq-AL"/>
        </w:rPr>
        <w:t xml:space="preserve"> are profit</w:t>
      </w:r>
      <w:r>
        <w:rPr>
          <w:rFonts w:ascii="Times New Roman" w:hAnsi="Times New Roman" w:cs="Times New Roman"/>
          <w:color w:val="000000" w:themeColor="text1"/>
        </w:rPr>
        <w:t>ab</w:t>
      </w:r>
      <w:r>
        <w:rPr>
          <w:rFonts w:ascii="Times New Roman" w:hAnsi="Times New Roman" w:cs="Times New Roman"/>
          <w:color w:val="000000" w:themeColor="text1"/>
          <w:lang w:val="sq-AL"/>
        </w:rPr>
        <w:t xml:space="preserve">le or </w:t>
      </w:r>
      <w:proofErr w:type="spellStart"/>
      <w:r>
        <w:rPr>
          <w:rFonts w:ascii="Times New Roman" w:hAnsi="Times New Roman" w:cs="Times New Roman"/>
          <w:color w:val="000000" w:themeColor="text1"/>
          <w:lang w:val="sq-AL"/>
        </w:rPr>
        <w:t>loss-making</w:t>
      </w:r>
      <w:proofErr w:type="spellEnd"/>
      <w:r>
        <w:rPr>
          <w:rFonts w:ascii="Times New Roman" w:hAnsi="Times New Roman" w:cs="Times New Roman"/>
          <w:color w:val="000000" w:themeColor="text1"/>
          <w:lang w:val="sq-AL"/>
        </w:rPr>
        <w:t>, SOE</w:t>
      </w:r>
      <w:r>
        <w:rPr>
          <w:rFonts w:ascii="Times New Roman" w:hAnsi="Times New Roman" w:cs="Times New Roman"/>
          <w:color w:val="000000" w:themeColor="text1"/>
        </w:rPr>
        <w:t>’</w:t>
      </w:r>
      <w:r>
        <w:rPr>
          <w:rFonts w:ascii="Times New Roman" w:hAnsi="Times New Roman" w:cs="Times New Roman"/>
          <w:color w:val="000000" w:themeColor="text1"/>
          <w:lang w:val="sq-AL"/>
        </w:rPr>
        <w:t xml:space="preserve">s are </w:t>
      </w:r>
      <w:proofErr w:type="spellStart"/>
      <w:r>
        <w:rPr>
          <w:rFonts w:ascii="Times New Roman" w:hAnsi="Times New Roman" w:cs="Times New Roman"/>
          <w:color w:val="000000" w:themeColor="text1"/>
          <w:lang w:val="sq-AL"/>
        </w:rPr>
        <w:t>very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important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have</w:t>
      </w:r>
      <w:proofErr w:type="spellEnd"/>
      <w:r>
        <w:rPr>
          <w:rFonts w:ascii="Times New Roman" w:hAnsi="Times New Roman" w:cs="Times New Roman"/>
          <w:color w:val="000000" w:themeColor="text1"/>
          <w:lang w:val="sq-AL"/>
        </w:rPr>
        <w:t xml:space="preserve"> an </w:t>
      </w:r>
      <w:proofErr w:type="spellStart"/>
      <w:r>
        <w:rPr>
          <w:rFonts w:ascii="Times New Roman" w:hAnsi="Times New Roman" w:cs="Times New Roman"/>
          <w:color w:val="000000" w:themeColor="text1"/>
          <w:lang w:val="sq-AL"/>
        </w:rPr>
        <w:t>impact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on</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co</w:t>
      </w:r>
      <w:proofErr w:type="spellEnd"/>
      <w:r>
        <w:rPr>
          <w:rFonts w:ascii="Times New Roman" w:hAnsi="Times New Roman" w:cs="Times New Roman"/>
          <w:color w:val="000000" w:themeColor="text1"/>
        </w:rPr>
        <w:t>un</w:t>
      </w:r>
      <w:proofErr w:type="spellStart"/>
      <w:r>
        <w:rPr>
          <w:rFonts w:ascii="Times New Roman" w:hAnsi="Times New Roman" w:cs="Times New Roman"/>
          <w:color w:val="000000" w:themeColor="text1"/>
          <w:lang w:val="sq-AL"/>
        </w:rPr>
        <w:t>try's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fiscal</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budget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For</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this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reason</w:t>
      </w:r>
      <w:proofErr w:type="spellEnd"/>
      <w:r>
        <w:rPr>
          <w:rFonts w:ascii="Times New Roman" w:hAnsi="Times New Roman" w:cs="Times New Roman"/>
          <w:color w:val="000000" w:themeColor="text1"/>
          <w:lang w:val="sq-AL"/>
        </w:rPr>
        <w:t xml:space="preserve">, it </w:t>
      </w:r>
      <w:proofErr w:type="spellStart"/>
      <w:r>
        <w:rPr>
          <w:rFonts w:ascii="Times New Roman" w:hAnsi="Times New Roman" w:cs="Times New Roman"/>
          <w:color w:val="000000" w:themeColor="text1"/>
          <w:lang w:val="sq-AL"/>
        </w:rPr>
        <w:t>is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important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that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these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economic</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entities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function</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efficiently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transparently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in the </w:t>
      </w:r>
      <w:proofErr w:type="spellStart"/>
      <w:r>
        <w:rPr>
          <w:rFonts w:ascii="Times New Roman" w:hAnsi="Times New Roman" w:cs="Times New Roman"/>
          <w:color w:val="000000" w:themeColor="text1"/>
          <w:lang w:val="sq-AL"/>
        </w:rPr>
        <w:t>same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way</w:t>
      </w:r>
      <w:proofErr w:type="spellEnd"/>
      <w:r>
        <w:rPr>
          <w:rFonts w:ascii="Times New Roman" w:hAnsi="Times New Roman" w:cs="Times New Roman"/>
          <w:color w:val="000000" w:themeColor="text1"/>
          <w:lang w:val="sq-AL"/>
        </w:rPr>
        <w:t xml:space="preserve"> as private </w:t>
      </w:r>
      <w:proofErr w:type="spellStart"/>
      <w:r>
        <w:rPr>
          <w:rFonts w:ascii="Times New Roman" w:hAnsi="Times New Roman" w:cs="Times New Roman"/>
          <w:color w:val="000000" w:themeColor="text1"/>
          <w:lang w:val="sq-AL"/>
        </w:rPr>
        <w:t>enterprises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This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sector</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directly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benefits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from</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consider</w:t>
      </w:r>
      <w:proofErr w:type="spellEnd"/>
      <w:r>
        <w:rPr>
          <w:rFonts w:ascii="Times New Roman" w:hAnsi="Times New Roman" w:cs="Times New Roman"/>
          <w:color w:val="000000" w:themeColor="text1"/>
        </w:rPr>
        <w:t>ab</w:t>
      </w:r>
      <w:r>
        <w:rPr>
          <w:rFonts w:ascii="Times New Roman" w:hAnsi="Times New Roman" w:cs="Times New Roman"/>
          <w:color w:val="000000" w:themeColor="text1"/>
          <w:lang w:val="sq-AL"/>
        </w:rPr>
        <w:t xml:space="preserve">le </w:t>
      </w:r>
      <w:proofErr w:type="spellStart"/>
      <w:r>
        <w:rPr>
          <w:rFonts w:ascii="Times New Roman" w:hAnsi="Times New Roman" w:cs="Times New Roman"/>
          <w:color w:val="000000" w:themeColor="text1"/>
          <w:lang w:val="sq-AL"/>
        </w:rPr>
        <w:t>budget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subsidies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support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from</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budget</w:t>
      </w:r>
      <w:proofErr w:type="spellEnd"/>
      <w:r>
        <w:rPr>
          <w:rFonts w:ascii="Times New Roman" w:hAnsi="Times New Roman" w:cs="Times New Roman"/>
          <w:color w:val="000000" w:themeColor="text1"/>
          <w:lang w:val="sq-AL"/>
        </w:rPr>
        <w:t xml:space="preserve"> in the </w:t>
      </w:r>
      <w:proofErr w:type="spellStart"/>
      <w:r>
        <w:rPr>
          <w:rFonts w:ascii="Times New Roman" w:hAnsi="Times New Roman" w:cs="Times New Roman"/>
          <w:color w:val="000000" w:themeColor="text1"/>
          <w:lang w:val="sq-AL"/>
        </w:rPr>
        <w:t>form</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loans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for</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financing</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investment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projects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covering</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liquidity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needs</w:t>
      </w:r>
      <w:proofErr w:type="spellEnd"/>
      <w:r>
        <w:rPr>
          <w:rFonts w:ascii="Times New Roman" w:hAnsi="Times New Roman" w:cs="Times New Roman"/>
          <w:color w:val="000000" w:themeColor="text1"/>
          <w:lang w:val="sq-AL"/>
        </w:rPr>
        <w:t xml:space="preserve">, as </w:t>
      </w:r>
      <w:proofErr w:type="spellStart"/>
      <w:r>
        <w:rPr>
          <w:rFonts w:ascii="Times New Roman" w:hAnsi="Times New Roman" w:cs="Times New Roman"/>
          <w:color w:val="000000" w:themeColor="text1"/>
          <w:lang w:val="sq-AL"/>
        </w:rPr>
        <w:t>well</w:t>
      </w:r>
      <w:proofErr w:type="spellEnd"/>
      <w:r>
        <w:rPr>
          <w:rFonts w:ascii="Times New Roman" w:hAnsi="Times New Roman" w:cs="Times New Roman"/>
          <w:color w:val="000000" w:themeColor="text1"/>
          <w:lang w:val="sq-AL"/>
        </w:rPr>
        <w:t xml:space="preserve"> as </w:t>
      </w:r>
      <w:proofErr w:type="spellStart"/>
      <w:r>
        <w:rPr>
          <w:rFonts w:ascii="Times New Roman" w:hAnsi="Times New Roman" w:cs="Times New Roman"/>
          <w:color w:val="000000" w:themeColor="text1"/>
          <w:lang w:val="sq-AL"/>
        </w:rPr>
        <w:t>being</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bearer</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debt</w:t>
      </w:r>
      <w:proofErr w:type="spellEnd"/>
      <w:r>
        <w:rPr>
          <w:rFonts w:ascii="Times New Roman" w:hAnsi="Times New Roman" w:cs="Times New Roman"/>
          <w:color w:val="000000" w:themeColor="text1"/>
          <w:lang w:val="sq-AL"/>
        </w:rPr>
        <w:t xml:space="preserve"> risk. </w:t>
      </w:r>
      <w:r>
        <w:rPr>
          <w:rFonts w:ascii="Times New Roman" w:hAnsi="Times New Roman" w:cs="Times New Roman"/>
          <w:color w:val="000000" w:themeColor="text1"/>
        </w:rPr>
        <w:t>ab</w:t>
      </w:r>
      <w:proofErr w:type="spellStart"/>
      <w:r>
        <w:rPr>
          <w:rFonts w:ascii="Times New Roman" w:hAnsi="Times New Roman" w:cs="Times New Roman"/>
          <w:color w:val="000000" w:themeColor="text1"/>
          <w:lang w:val="sq-AL"/>
        </w:rPr>
        <w:t>out</w:t>
      </w:r>
      <w:proofErr w:type="spellEnd"/>
      <w:r>
        <w:rPr>
          <w:rFonts w:ascii="Times New Roman" w:hAnsi="Times New Roman" w:cs="Times New Roman"/>
          <w:color w:val="000000" w:themeColor="text1"/>
          <w:lang w:val="sq-AL"/>
        </w:rPr>
        <w:t xml:space="preserve"> 6-7%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the total </w:t>
      </w:r>
      <w:proofErr w:type="spellStart"/>
      <w:r>
        <w:rPr>
          <w:rFonts w:ascii="Times New Roman" w:hAnsi="Times New Roman" w:cs="Times New Roman"/>
          <w:color w:val="000000" w:themeColor="text1"/>
          <w:lang w:val="sq-AL"/>
        </w:rPr>
        <w:t>number</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employees</w:t>
      </w:r>
      <w:proofErr w:type="spellEnd"/>
      <w:r>
        <w:rPr>
          <w:rFonts w:ascii="Times New Roman" w:hAnsi="Times New Roman" w:cs="Times New Roman"/>
          <w:color w:val="000000" w:themeColor="text1"/>
          <w:lang w:val="sq-AL"/>
        </w:rPr>
        <w:t xml:space="preserve"> in the </w:t>
      </w:r>
      <w:proofErr w:type="spellStart"/>
      <w:r>
        <w:rPr>
          <w:rFonts w:ascii="Times New Roman" w:hAnsi="Times New Roman" w:cs="Times New Roman"/>
          <w:color w:val="000000" w:themeColor="text1"/>
          <w:lang w:val="sq-AL"/>
        </w:rPr>
        <w:t>country</w:t>
      </w:r>
      <w:proofErr w:type="spellEnd"/>
      <w:r>
        <w:rPr>
          <w:rFonts w:ascii="Times New Roman" w:hAnsi="Times New Roman" w:cs="Times New Roman"/>
          <w:color w:val="000000" w:themeColor="text1"/>
          <w:lang w:val="sq-AL"/>
        </w:rPr>
        <w:t xml:space="preserve"> are </w:t>
      </w:r>
      <w:proofErr w:type="spellStart"/>
      <w:r>
        <w:rPr>
          <w:rFonts w:ascii="Times New Roman" w:hAnsi="Times New Roman" w:cs="Times New Roman"/>
          <w:color w:val="000000" w:themeColor="text1"/>
          <w:lang w:val="sq-AL"/>
        </w:rPr>
        <w:t>employed</w:t>
      </w:r>
      <w:proofErr w:type="spellEnd"/>
      <w:r>
        <w:rPr>
          <w:rFonts w:ascii="Times New Roman" w:hAnsi="Times New Roman" w:cs="Times New Roman"/>
          <w:color w:val="000000" w:themeColor="text1"/>
          <w:lang w:val="sq-AL"/>
        </w:rPr>
        <w:t xml:space="preserve"> in the private </w:t>
      </w:r>
      <w:proofErr w:type="spellStart"/>
      <w:r>
        <w:rPr>
          <w:rFonts w:ascii="Times New Roman" w:hAnsi="Times New Roman" w:cs="Times New Roman"/>
          <w:color w:val="000000" w:themeColor="text1"/>
          <w:lang w:val="sq-AL"/>
        </w:rPr>
        <w:t>sector</w:t>
      </w:r>
      <w:proofErr w:type="spellEnd"/>
      <w:r>
        <w:rPr>
          <w:rFonts w:ascii="Times New Roman" w:hAnsi="Times New Roman" w:cs="Times New Roman"/>
          <w:color w:val="000000" w:themeColor="text1"/>
          <w:lang w:val="sq-AL"/>
        </w:rPr>
        <w:t xml:space="preserve"> (IMF, 2019)  </w:t>
      </w:r>
    </w:p>
    <w:p w14:paraId="72361AD6" w14:textId="77777777" w:rsidR="00993DB3" w:rsidRDefault="00000000">
      <w:pPr>
        <w:spacing w:after="120" w:line="276" w:lineRule="auto"/>
        <w:jc w:val="both"/>
        <w:rPr>
          <w:rFonts w:ascii="Times New Roman" w:hAnsi="Times New Roman" w:cs="Times New Roman"/>
          <w:color w:val="000000" w:themeColor="text1"/>
          <w:lang w:val="sq-AL"/>
        </w:rPr>
      </w:pPr>
      <w:r>
        <w:rPr>
          <w:rFonts w:ascii="Times New Roman" w:hAnsi="Times New Roman" w:cs="Times New Roman"/>
          <w:color w:val="000000" w:themeColor="text1"/>
        </w:rPr>
        <w:t xml:space="preserve">Referring </w:t>
      </w:r>
      <w:r>
        <w:rPr>
          <w:rFonts w:ascii="Times New Roman" w:hAnsi="Times New Roman" w:cs="Times New Roman"/>
          <w:color w:val="000000" w:themeColor="text1"/>
          <w:lang w:val="sq-AL"/>
        </w:rPr>
        <w:t xml:space="preserve">to </w:t>
      </w:r>
      <w:r>
        <w:rPr>
          <w:rFonts w:ascii="Times New Roman" w:hAnsi="Times New Roman" w:cs="Times New Roman"/>
          <w:color w:val="000000" w:themeColor="text1"/>
        </w:rPr>
        <w:t xml:space="preserve">data from </w:t>
      </w:r>
      <w:r>
        <w:rPr>
          <w:rFonts w:ascii="Times New Roman" w:hAnsi="Times New Roman" w:cs="Times New Roman"/>
          <w:color w:val="000000" w:themeColor="text1"/>
          <w:lang w:val="sq-AL"/>
        </w:rPr>
        <w:t xml:space="preserve">INSTAT, there are a total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193 </w:t>
      </w:r>
      <w:proofErr w:type="spellStart"/>
      <w:r>
        <w:rPr>
          <w:rFonts w:ascii="Times New Roman" w:hAnsi="Times New Roman" w:cs="Times New Roman"/>
          <w:color w:val="000000" w:themeColor="text1"/>
          <w:lang w:val="sq-AL"/>
        </w:rPr>
        <w:t>extra-budgetary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public</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units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public</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enterprises</w:t>
      </w:r>
      <w:proofErr w:type="spellEnd"/>
      <w:r>
        <w:rPr>
          <w:rFonts w:ascii="Times New Roman" w:hAnsi="Times New Roman" w:cs="Times New Roman"/>
          <w:color w:val="000000" w:themeColor="text1"/>
        </w:rPr>
        <w:t>,</w:t>
      </w:r>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organized</w:t>
      </w:r>
      <w:proofErr w:type="spellEnd"/>
      <w:r>
        <w:rPr>
          <w:rFonts w:ascii="Times New Roman" w:hAnsi="Times New Roman" w:cs="Times New Roman"/>
          <w:color w:val="000000" w:themeColor="text1"/>
          <w:lang w:val="sq-AL"/>
        </w:rPr>
        <w:t xml:space="preserve"> in the </w:t>
      </w:r>
      <w:proofErr w:type="spellStart"/>
      <w:r>
        <w:rPr>
          <w:rFonts w:ascii="Times New Roman" w:hAnsi="Times New Roman" w:cs="Times New Roman"/>
          <w:color w:val="000000" w:themeColor="text1"/>
          <w:lang w:val="sq-AL"/>
        </w:rPr>
        <w:t>form</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joint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stock</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companies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limited</w:t>
      </w:r>
      <w:proofErr w:type="spellEnd"/>
      <w:r>
        <w:rPr>
          <w:rFonts w:ascii="Times New Roman" w:hAnsi="Times New Roman" w:cs="Times New Roman"/>
          <w:color w:val="000000" w:themeColor="text1"/>
          <w:lang w:val="sq-AL"/>
        </w:rPr>
        <w:t xml:space="preserve"> li</w:t>
      </w:r>
      <w:r>
        <w:rPr>
          <w:rFonts w:ascii="Times New Roman" w:hAnsi="Times New Roman" w:cs="Times New Roman"/>
          <w:color w:val="000000" w:themeColor="text1"/>
        </w:rPr>
        <w:t>ab</w:t>
      </w:r>
      <w:proofErr w:type="spellStart"/>
      <w:r>
        <w:rPr>
          <w:rFonts w:ascii="Times New Roman" w:hAnsi="Times New Roman" w:cs="Times New Roman"/>
          <w:color w:val="000000" w:themeColor="text1"/>
          <w:lang w:val="sq-AL"/>
        </w:rPr>
        <w:t>ility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companies</w:t>
      </w:r>
      <w:proofErr w:type="spellEnd"/>
      <w:r>
        <w:rPr>
          <w:rFonts w:ascii="Times New Roman" w:hAnsi="Times New Roman" w:cs="Times New Roman"/>
          <w:color w:val="000000" w:themeColor="text1"/>
        </w:rPr>
        <w:t>,</w:t>
      </w:r>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which</w:t>
      </w:r>
      <w:proofErr w:type="spellEnd"/>
      <w:r>
        <w:rPr>
          <w:rFonts w:ascii="Times New Roman" w:hAnsi="Times New Roman" w:cs="Times New Roman"/>
          <w:color w:val="000000" w:themeColor="text1"/>
          <w:lang w:val="sq-AL"/>
        </w:rPr>
        <w:t xml:space="preserve"> 56% are </w:t>
      </w:r>
      <w:proofErr w:type="spellStart"/>
      <w:r>
        <w:rPr>
          <w:rFonts w:ascii="Times New Roman" w:hAnsi="Times New Roman" w:cs="Times New Roman"/>
          <w:color w:val="000000" w:themeColor="text1"/>
          <w:lang w:val="sq-AL"/>
        </w:rPr>
        <w:t>administered</w:t>
      </w:r>
      <w:proofErr w:type="spellEnd"/>
      <w:r>
        <w:rPr>
          <w:rFonts w:ascii="Times New Roman" w:hAnsi="Times New Roman" w:cs="Times New Roman"/>
          <w:color w:val="000000" w:themeColor="text1"/>
          <w:lang w:val="sq-AL"/>
        </w:rPr>
        <w:t xml:space="preserve"> by </w:t>
      </w:r>
      <w:proofErr w:type="spellStart"/>
      <w:r>
        <w:rPr>
          <w:rFonts w:ascii="Times New Roman" w:hAnsi="Times New Roman" w:cs="Times New Roman"/>
          <w:color w:val="000000" w:themeColor="text1"/>
          <w:lang w:val="sq-AL"/>
        </w:rPr>
        <w:t>local</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government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mainly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municipalities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some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them </w:t>
      </w:r>
      <w:proofErr w:type="spellStart"/>
      <w:r>
        <w:rPr>
          <w:rFonts w:ascii="Times New Roman" w:hAnsi="Times New Roman" w:cs="Times New Roman"/>
          <w:color w:val="000000" w:themeColor="text1"/>
          <w:lang w:val="sq-AL"/>
        </w:rPr>
        <w:t>from</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counties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which</w:t>
      </w:r>
      <w:proofErr w:type="spellEnd"/>
      <w:r>
        <w:rPr>
          <w:rFonts w:ascii="Times New Roman" w:hAnsi="Times New Roman" w:cs="Times New Roman"/>
          <w:color w:val="000000" w:themeColor="text1"/>
          <w:lang w:val="sq-AL"/>
        </w:rPr>
        <w:t xml:space="preserve"> are </w:t>
      </w:r>
      <w:proofErr w:type="spellStart"/>
      <w:r>
        <w:rPr>
          <w:rFonts w:ascii="Times New Roman" w:hAnsi="Times New Roman" w:cs="Times New Roman"/>
          <w:color w:val="000000" w:themeColor="text1"/>
          <w:lang w:val="sq-AL"/>
        </w:rPr>
        <w:t>mainly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water</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sewerage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football</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clubs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waste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treatment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companies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While</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enterprises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administered</w:t>
      </w:r>
      <w:proofErr w:type="spellEnd"/>
      <w:r>
        <w:rPr>
          <w:rFonts w:ascii="Times New Roman" w:hAnsi="Times New Roman" w:cs="Times New Roman"/>
          <w:color w:val="000000" w:themeColor="text1"/>
          <w:lang w:val="sq-AL"/>
        </w:rPr>
        <w:t xml:space="preserve"> by the central </w:t>
      </w:r>
      <w:proofErr w:type="spellStart"/>
      <w:r>
        <w:rPr>
          <w:rFonts w:ascii="Times New Roman" w:hAnsi="Times New Roman" w:cs="Times New Roman"/>
          <w:color w:val="000000" w:themeColor="text1"/>
          <w:lang w:val="sq-AL"/>
        </w:rPr>
        <w:t>government</w:t>
      </w:r>
      <w:proofErr w:type="spellEnd"/>
      <w:r>
        <w:rPr>
          <w:rFonts w:ascii="Times New Roman" w:hAnsi="Times New Roman" w:cs="Times New Roman"/>
          <w:color w:val="000000" w:themeColor="text1"/>
          <w:lang w:val="sq-AL"/>
        </w:rPr>
        <w:t xml:space="preserve"> are </w:t>
      </w:r>
      <w:proofErr w:type="spellStart"/>
      <w:r>
        <w:rPr>
          <w:rFonts w:ascii="Times New Roman" w:hAnsi="Times New Roman" w:cs="Times New Roman"/>
          <w:color w:val="000000" w:themeColor="text1"/>
          <w:lang w:val="sq-AL"/>
        </w:rPr>
        <w:t>mainly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administered</w:t>
      </w:r>
      <w:proofErr w:type="spellEnd"/>
      <w:r>
        <w:rPr>
          <w:rFonts w:ascii="Times New Roman" w:hAnsi="Times New Roman" w:cs="Times New Roman"/>
          <w:color w:val="000000" w:themeColor="text1"/>
          <w:lang w:val="sq-AL"/>
        </w:rPr>
        <w:t xml:space="preserve"> by the </w:t>
      </w:r>
      <w:proofErr w:type="spellStart"/>
      <w:r>
        <w:rPr>
          <w:rFonts w:ascii="Times New Roman" w:hAnsi="Times New Roman" w:cs="Times New Roman"/>
          <w:color w:val="000000" w:themeColor="text1"/>
          <w:lang w:val="sq-AL"/>
        </w:rPr>
        <w:t>Ministry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Finance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Economy</w:t>
      </w:r>
      <w:proofErr w:type="spellEnd"/>
      <w:r>
        <w:rPr>
          <w:rFonts w:ascii="Times New Roman" w:hAnsi="Times New Roman" w:cs="Times New Roman"/>
          <w:color w:val="000000" w:themeColor="text1"/>
        </w:rPr>
        <w:t>, ab</w:t>
      </w:r>
      <w:proofErr w:type="spellStart"/>
      <w:r>
        <w:rPr>
          <w:rFonts w:ascii="Times New Roman" w:hAnsi="Times New Roman" w:cs="Times New Roman"/>
          <w:color w:val="000000" w:themeColor="text1"/>
          <w:lang w:val="sq-AL"/>
        </w:rPr>
        <w:t>out</w:t>
      </w:r>
      <w:proofErr w:type="spellEnd"/>
      <w:r>
        <w:rPr>
          <w:rFonts w:ascii="Times New Roman" w:hAnsi="Times New Roman" w:cs="Times New Roman"/>
          <w:color w:val="000000" w:themeColor="text1"/>
          <w:lang w:val="sq-AL"/>
        </w:rPr>
        <w:t xml:space="preserve"> 50% </w:t>
      </w:r>
      <w:r>
        <w:rPr>
          <w:rFonts w:ascii="Times New Roman" w:hAnsi="Times New Roman" w:cs="Times New Roman"/>
          <w:color w:val="000000" w:themeColor="text1"/>
        </w:rPr>
        <w:t xml:space="preserve">of them, </w:t>
      </w:r>
      <w:r>
        <w:rPr>
          <w:rFonts w:ascii="Times New Roman" w:hAnsi="Times New Roman" w:cs="Times New Roman"/>
          <w:color w:val="000000" w:themeColor="text1"/>
          <w:lang w:val="sq-AL"/>
        </w:rPr>
        <w:t xml:space="preserve">the </w:t>
      </w:r>
      <w:r>
        <w:rPr>
          <w:rFonts w:ascii="Times New Roman" w:hAnsi="Times New Roman" w:cs="Times New Roman"/>
          <w:color w:val="000000" w:themeColor="text1"/>
        </w:rPr>
        <w:t xml:space="preserve">are administered </w:t>
      </w:r>
      <w:r>
        <w:rPr>
          <w:rFonts w:ascii="Times New Roman" w:hAnsi="Times New Roman" w:cs="Times New Roman"/>
          <w:color w:val="000000" w:themeColor="text1"/>
          <w:lang w:val="sq-AL"/>
        </w:rPr>
        <w:t xml:space="preserve">by the </w:t>
      </w:r>
      <w:proofErr w:type="spellStart"/>
      <w:r>
        <w:rPr>
          <w:rFonts w:ascii="Times New Roman" w:hAnsi="Times New Roman" w:cs="Times New Roman"/>
          <w:color w:val="000000" w:themeColor="text1"/>
          <w:lang w:val="sq-AL"/>
        </w:rPr>
        <w:t>Ministry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Infrastructure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Energy</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Ministry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Education</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Youth</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Sports</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Ministry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Interior</w:t>
      </w:r>
      <w:proofErr w:type="spellEnd"/>
      <w:r>
        <w:rPr>
          <w:rFonts w:ascii="Times New Roman" w:hAnsi="Times New Roman" w:cs="Times New Roman"/>
          <w:color w:val="000000" w:themeColor="text1"/>
        </w:rPr>
        <w:t xml:space="preserve"> </w:t>
      </w:r>
      <w:r>
        <w:rPr>
          <w:rFonts w:ascii="Times New Roman" w:hAnsi="Times New Roman" w:cs="Times New Roman"/>
          <w:color w:val="000000" w:themeColor="text1"/>
          <w:lang w:val="sq-AL"/>
        </w:rPr>
        <w:t xml:space="preserve">(2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them)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Ministry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Culture</w:t>
      </w:r>
      <w:proofErr w:type="spellEnd"/>
      <w:r>
        <w:rPr>
          <w:rFonts w:ascii="Times New Roman" w:hAnsi="Times New Roman" w:cs="Times New Roman"/>
          <w:color w:val="000000" w:themeColor="text1"/>
          <w:lang w:val="sq-AL"/>
        </w:rPr>
        <w:t xml:space="preserve"> (1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them). </w:t>
      </w:r>
      <w:r>
        <w:rPr>
          <w:rFonts w:ascii="Times New Roman" w:hAnsi="Times New Roman" w:cs="Times New Roman"/>
          <w:color w:val="000000" w:themeColor="text1"/>
        </w:rPr>
        <w:t>A more d</w:t>
      </w:r>
      <w:proofErr w:type="spellStart"/>
      <w:r>
        <w:rPr>
          <w:rFonts w:ascii="Times New Roman" w:hAnsi="Times New Roman" w:cs="Times New Roman"/>
          <w:color w:val="000000" w:themeColor="text1"/>
          <w:lang w:val="sq-AL"/>
        </w:rPr>
        <w:t>etailed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information</w:t>
      </w:r>
      <w:proofErr w:type="spellEnd"/>
      <w:r>
        <w:rPr>
          <w:rFonts w:ascii="Times New Roman" w:hAnsi="Times New Roman" w:cs="Times New Roman"/>
          <w:color w:val="000000" w:themeColor="text1"/>
          <w:lang w:val="sq-AL"/>
        </w:rPr>
        <w:t xml:space="preserve"> </w:t>
      </w:r>
      <w:r>
        <w:rPr>
          <w:rFonts w:ascii="Times New Roman" w:hAnsi="Times New Roman" w:cs="Times New Roman"/>
          <w:color w:val="000000" w:themeColor="text1"/>
        </w:rPr>
        <w:t>can be found</w:t>
      </w:r>
      <w:r>
        <w:rPr>
          <w:rFonts w:ascii="Times New Roman" w:hAnsi="Times New Roman" w:cs="Times New Roman"/>
          <w:color w:val="000000" w:themeColor="text1"/>
          <w:lang w:val="sq-AL"/>
        </w:rPr>
        <w:t xml:space="preserve"> in the </w:t>
      </w:r>
      <w:proofErr w:type="spellStart"/>
      <w:r>
        <w:rPr>
          <w:rFonts w:ascii="Times New Roman" w:hAnsi="Times New Roman" w:cs="Times New Roman"/>
          <w:color w:val="000000" w:themeColor="text1"/>
          <w:lang w:val="sq-AL"/>
        </w:rPr>
        <w:t>Open</w:t>
      </w:r>
      <w:proofErr w:type="spellEnd"/>
      <w:r>
        <w:rPr>
          <w:rFonts w:ascii="Times New Roman" w:hAnsi="Times New Roman" w:cs="Times New Roman"/>
          <w:color w:val="000000" w:themeColor="text1"/>
          <w:lang w:val="sq-AL"/>
        </w:rPr>
        <w:t xml:space="preserve"> C</w:t>
      </w:r>
      <w:r>
        <w:rPr>
          <w:rFonts w:ascii="Times New Roman" w:hAnsi="Times New Roman" w:cs="Times New Roman"/>
          <w:color w:val="000000" w:themeColor="text1"/>
        </w:rPr>
        <w:t>o</w:t>
      </w:r>
      <w:proofErr w:type="spellStart"/>
      <w:r>
        <w:rPr>
          <w:rFonts w:ascii="Times New Roman" w:hAnsi="Times New Roman" w:cs="Times New Roman"/>
          <w:color w:val="000000" w:themeColor="text1"/>
          <w:lang w:val="sq-AL"/>
        </w:rPr>
        <w:t>rporates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Albania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lang w:val="sq-AL"/>
        </w:rPr>
        <w:t>web-dat</w:t>
      </w:r>
      <w:proofErr w:type="spellEnd"/>
      <w:r>
        <w:rPr>
          <w:rFonts w:ascii="Times New Roman" w:hAnsi="Times New Roman" w:cs="Times New Roman"/>
          <w:color w:val="000000" w:themeColor="text1"/>
        </w:rPr>
        <w:t>ab</w:t>
      </w:r>
      <w:r>
        <w:rPr>
          <w:rFonts w:ascii="Times New Roman" w:hAnsi="Times New Roman" w:cs="Times New Roman"/>
          <w:color w:val="000000" w:themeColor="text1"/>
          <w:lang w:val="sq-AL"/>
        </w:rPr>
        <w:t xml:space="preserve">ase, </w:t>
      </w:r>
      <w:proofErr w:type="spellStart"/>
      <w:r>
        <w:rPr>
          <w:rFonts w:ascii="Times New Roman" w:hAnsi="Times New Roman" w:cs="Times New Roman"/>
          <w:color w:val="000000" w:themeColor="text1"/>
          <w:lang w:val="sq-AL"/>
        </w:rPr>
        <w:t>which</w:t>
      </w:r>
      <w:proofErr w:type="spellEnd"/>
      <w:r>
        <w:rPr>
          <w:rFonts w:ascii="Times New Roman" w:hAnsi="Times New Roman" w:cs="Times New Roman"/>
          <w:color w:val="000000" w:themeColor="text1"/>
          <w:lang w:val="sq-AL"/>
        </w:rPr>
        <w:t xml:space="preserve"> </w:t>
      </w:r>
      <w:r>
        <w:rPr>
          <w:rFonts w:ascii="Times New Roman" w:hAnsi="Times New Roman" w:cs="Times New Roman"/>
          <w:color w:val="000000" w:themeColor="text1"/>
        </w:rPr>
        <w:t xml:space="preserve">has a dedicated </w:t>
      </w:r>
      <w:proofErr w:type="spellStart"/>
      <w:r>
        <w:rPr>
          <w:rFonts w:ascii="Times New Roman" w:hAnsi="Times New Roman" w:cs="Times New Roman"/>
          <w:color w:val="000000" w:themeColor="text1"/>
          <w:lang w:val="sq-AL"/>
        </w:rPr>
        <w:t>Category</w:t>
      </w:r>
      <w:proofErr w:type="spellEnd"/>
      <w:r>
        <w:rPr>
          <w:rFonts w:ascii="Times New Roman" w:hAnsi="Times New Roman" w:cs="Times New Roman"/>
          <w:color w:val="000000" w:themeColor="text1"/>
          <w:lang w:val="sq-AL"/>
        </w:rPr>
        <w:t xml:space="preserve"> to </w:t>
      </w:r>
      <w:proofErr w:type="spellStart"/>
      <w:r>
        <w:rPr>
          <w:rFonts w:ascii="Times New Roman" w:hAnsi="Times New Roman" w:cs="Times New Roman"/>
          <w:color w:val="000000" w:themeColor="text1"/>
          <w:lang w:val="sq-AL"/>
        </w:rPr>
        <w:t>State-Owned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Companies</w:t>
      </w:r>
      <w:proofErr w:type="spellEnd"/>
      <w:r>
        <w:rPr>
          <w:rStyle w:val="Referencaeshnimittfundfaqes"/>
          <w:rFonts w:ascii="Times New Roman" w:hAnsi="Times New Roman" w:cs="Times New Roman"/>
          <w:color w:val="000000" w:themeColor="text1"/>
          <w:lang w:val="sq-AL"/>
        </w:rPr>
        <w:footnoteReference w:id="16"/>
      </w:r>
    </w:p>
    <w:p w14:paraId="2CC303AF" w14:textId="77777777" w:rsidR="00993DB3" w:rsidRDefault="00000000">
      <w:pPr>
        <w:pStyle w:val="Default"/>
        <w:spacing w:after="120" w:line="276" w:lineRule="auto"/>
        <w:jc w:val="both"/>
        <w:rPr>
          <w:color w:val="000000" w:themeColor="text1"/>
        </w:rPr>
      </w:pPr>
      <w:r>
        <w:rPr>
          <w:color w:val="000000" w:themeColor="text1"/>
          <w:lang w:val="en-US"/>
        </w:rPr>
        <w:t xml:space="preserve">In reference </w:t>
      </w:r>
      <w:r>
        <w:rPr>
          <w:color w:val="000000" w:themeColor="text1"/>
        </w:rPr>
        <w:t xml:space="preserve">to the </w:t>
      </w:r>
      <w:proofErr w:type="spellStart"/>
      <w:r>
        <w:rPr>
          <w:color w:val="000000" w:themeColor="text1"/>
        </w:rPr>
        <w:t>sectoral</w:t>
      </w:r>
      <w:proofErr w:type="spellEnd"/>
      <w:r>
        <w:rPr>
          <w:color w:val="000000" w:themeColor="text1"/>
        </w:rPr>
        <w:t xml:space="preserve"> </w:t>
      </w:r>
      <w:proofErr w:type="spellStart"/>
      <w:r>
        <w:rPr>
          <w:color w:val="000000" w:themeColor="text1"/>
        </w:rPr>
        <w:t>distribution</w:t>
      </w:r>
      <w:proofErr w:type="spellEnd"/>
      <w:r>
        <w:rPr>
          <w:color w:val="000000" w:themeColor="text1"/>
        </w:rPr>
        <w:t xml:space="preserve"> </w:t>
      </w:r>
      <w:proofErr w:type="spellStart"/>
      <w:r>
        <w:rPr>
          <w:color w:val="000000" w:themeColor="text1"/>
        </w:rPr>
        <w:t>of</w:t>
      </w:r>
      <w:proofErr w:type="spellEnd"/>
      <w:r>
        <w:rPr>
          <w:color w:val="000000" w:themeColor="text1"/>
        </w:rPr>
        <w:t xml:space="preserve"> SOE</w:t>
      </w:r>
      <w:r>
        <w:rPr>
          <w:color w:val="000000" w:themeColor="text1"/>
          <w:lang w:val="en-US"/>
        </w:rPr>
        <w:t>’</w:t>
      </w:r>
      <w:r>
        <w:rPr>
          <w:color w:val="000000" w:themeColor="text1"/>
        </w:rPr>
        <w:t xml:space="preserve">s </w:t>
      </w:r>
      <w:proofErr w:type="spellStart"/>
      <w:r>
        <w:rPr>
          <w:color w:val="000000" w:themeColor="text1"/>
        </w:rPr>
        <w:t>belonging</w:t>
      </w:r>
      <w:proofErr w:type="spellEnd"/>
      <w:r>
        <w:rPr>
          <w:color w:val="000000" w:themeColor="text1"/>
        </w:rPr>
        <w:t xml:space="preserve"> to the central </w:t>
      </w:r>
      <w:proofErr w:type="spellStart"/>
      <w:r>
        <w:rPr>
          <w:color w:val="000000" w:themeColor="text1"/>
        </w:rPr>
        <w:t>government</w:t>
      </w:r>
      <w:proofErr w:type="spellEnd"/>
      <w:r>
        <w:rPr>
          <w:color w:val="000000" w:themeColor="text1"/>
        </w:rPr>
        <w:t xml:space="preserve">, </w:t>
      </w:r>
      <w:proofErr w:type="spellStart"/>
      <w:r>
        <w:rPr>
          <w:color w:val="000000" w:themeColor="text1"/>
        </w:rPr>
        <w:t>they</w:t>
      </w:r>
      <w:proofErr w:type="spellEnd"/>
      <w:r>
        <w:rPr>
          <w:color w:val="000000" w:themeColor="text1"/>
        </w:rPr>
        <w:t xml:space="preserve"> are </w:t>
      </w:r>
      <w:proofErr w:type="spellStart"/>
      <w:r>
        <w:rPr>
          <w:color w:val="000000" w:themeColor="text1"/>
        </w:rPr>
        <w:t>concentrated</w:t>
      </w:r>
      <w:proofErr w:type="spellEnd"/>
      <w:r>
        <w:rPr>
          <w:color w:val="000000" w:themeColor="text1"/>
        </w:rPr>
        <w:t xml:space="preserve"> in the </w:t>
      </w:r>
      <w:proofErr w:type="spellStart"/>
      <w:r>
        <w:rPr>
          <w:color w:val="000000" w:themeColor="text1"/>
        </w:rPr>
        <w:t>field</w:t>
      </w:r>
      <w:proofErr w:type="spellEnd"/>
      <w:r>
        <w:rPr>
          <w:color w:val="000000" w:themeColor="text1"/>
        </w:rPr>
        <w:t xml:space="preserve"> </w:t>
      </w:r>
      <w:proofErr w:type="spellStart"/>
      <w:r>
        <w:rPr>
          <w:color w:val="000000" w:themeColor="text1"/>
        </w:rPr>
        <w:t>of</w:t>
      </w:r>
      <w:proofErr w:type="spellEnd"/>
      <w:r>
        <w:rPr>
          <w:color w:val="000000" w:themeColor="text1"/>
        </w:rPr>
        <w:t xml:space="preserve"> transport (25% </w:t>
      </w:r>
      <w:proofErr w:type="spellStart"/>
      <w:r>
        <w:rPr>
          <w:color w:val="000000" w:themeColor="text1"/>
        </w:rPr>
        <w:t>of</w:t>
      </w:r>
      <w:proofErr w:type="spellEnd"/>
      <w:r>
        <w:rPr>
          <w:color w:val="000000" w:themeColor="text1"/>
        </w:rPr>
        <w:t xml:space="preserve"> SOE</w:t>
      </w:r>
      <w:r>
        <w:rPr>
          <w:color w:val="000000" w:themeColor="text1"/>
          <w:lang w:val="en-US"/>
        </w:rPr>
        <w:t>’</w:t>
      </w:r>
      <w:r>
        <w:rPr>
          <w:color w:val="000000" w:themeColor="text1"/>
        </w:rPr>
        <w:t xml:space="preserve">s </w:t>
      </w:r>
      <w:r>
        <w:rPr>
          <w:color w:val="000000" w:themeColor="text1"/>
          <w:lang w:val="en-US"/>
        </w:rPr>
        <w:t xml:space="preserve">in keeping with </w:t>
      </w:r>
      <w:r>
        <w:rPr>
          <w:color w:val="000000" w:themeColor="text1"/>
        </w:rPr>
        <w:t xml:space="preserve">the </w:t>
      </w:r>
      <w:proofErr w:type="spellStart"/>
      <w:r>
        <w:rPr>
          <w:color w:val="000000" w:themeColor="text1"/>
        </w:rPr>
        <w:t>number</w:t>
      </w:r>
      <w:proofErr w:type="spellEnd"/>
      <w:r>
        <w:rPr>
          <w:color w:val="000000" w:themeColor="text1"/>
        </w:rPr>
        <w:t xml:space="preserve"> </w:t>
      </w:r>
      <w:proofErr w:type="spellStart"/>
      <w:r>
        <w:rPr>
          <w:color w:val="000000" w:themeColor="text1"/>
        </w:rPr>
        <w:t>of</w:t>
      </w:r>
      <w:proofErr w:type="spellEnd"/>
      <w:r>
        <w:rPr>
          <w:color w:val="000000" w:themeColor="text1"/>
        </w:rPr>
        <w:t xml:space="preserve"> </w:t>
      </w:r>
      <w:proofErr w:type="spellStart"/>
      <w:r>
        <w:rPr>
          <w:color w:val="000000" w:themeColor="text1"/>
        </w:rPr>
        <w:t>employees</w:t>
      </w:r>
      <w:proofErr w:type="spellEnd"/>
      <w:r>
        <w:rPr>
          <w:color w:val="000000" w:themeColor="text1"/>
        </w:rPr>
        <w:t xml:space="preserve"> in the </w:t>
      </w:r>
      <w:proofErr w:type="spellStart"/>
      <w:r>
        <w:rPr>
          <w:color w:val="000000" w:themeColor="text1"/>
        </w:rPr>
        <w:t>sector</w:t>
      </w:r>
      <w:proofErr w:type="spellEnd"/>
      <w:r>
        <w:rPr>
          <w:color w:val="000000" w:themeColor="text1"/>
        </w:rPr>
        <w:t xml:space="preserve"> </w:t>
      </w:r>
      <w:proofErr w:type="spellStart"/>
      <w:r>
        <w:rPr>
          <w:color w:val="000000" w:themeColor="text1"/>
        </w:rPr>
        <w:t>and</w:t>
      </w:r>
      <w:proofErr w:type="spellEnd"/>
      <w:r>
        <w:rPr>
          <w:color w:val="000000" w:themeColor="text1"/>
        </w:rPr>
        <w:t xml:space="preserve"> 13% </w:t>
      </w:r>
      <w:r>
        <w:rPr>
          <w:color w:val="000000" w:themeColor="text1"/>
          <w:lang w:val="en-US"/>
        </w:rPr>
        <w:t>based on</w:t>
      </w:r>
      <w:r>
        <w:rPr>
          <w:color w:val="000000" w:themeColor="text1"/>
        </w:rPr>
        <w:t xml:space="preserve"> the </w:t>
      </w:r>
      <w:proofErr w:type="spellStart"/>
      <w:r>
        <w:rPr>
          <w:color w:val="000000" w:themeColor="text1"/>
        </w:rPr>
        <w:t>number</w:t>
      </w:r>
      <w:proofErr w:type="spellEnd"/>
      <w:r>
        <w:rPr>
          <w:color w:val="000000" w:themeColor="text1"/>
        </w:rPr>
        <w:t xml:space="preserve"> </w:t>
      </w:r>
      <w:proofErr w:type="spellStart"/>
      <w:r>
        <w:rPr>
          <w:color w:val="000000" w:themeColor="text1"/>
        </w:rPr>
        <w:t>of</w:t>
      </w:r>
      <w:proofErr w:type="spellEnd"/>
      <w:r>
        <w:rPr>
          <w:color w:val="000000" w:themeColor="text1"/>
        </w:rPr>
        <w:t xml:space="preserve"> </w:t>
      </w:r>
      <w:proofErr w:type="spellStart"/>
      <w:r>
        <w:rPr>
          <w:color w:val="000000" w:themeColor="text1"/>
        </w:rPr>
        <w:t>enterprises</w:t>
      </w:r>
      <w:proofErr w:type="spellEnd"/>
      <w:r>
        <w:rPr>
          <w:color w:val="000000" w:themeColor="text1"/>
        </w:rPr>
        <w:t xml:space="preserve">), in </w:t>
      </w:r>
      <w:proofErr w:type="spellStart"/>
      <w:r>
        <w:rPr>
          <w:color w:val="000000" w:themeColor="text1"/>
        </w:rPr>
        <w:t>energy</w:t>
      </w:r>
      <w:proofErr w:type="spellEnd"/>
      <w:r>
        <w:rPr>
          <w:color w:val="000000" w:themeColor="text1"/>
        </w:rPr>
        <w:t xml:space="preserve"> </w:t>
      </w:r>
      <w:proofErr w:type="spellStart"/>
      <w:r>
        <w:rPr>
          <w:color w:val="000000" w:themeColor="text1"/>
        </w:rPr>
        <w:t>and</w:t>
      </w:r>
      <w:proofErr w:type="spellEnd"/>
      <w:r>
        <w:rPr>
          <w:color w:val="000000" w:themeColor="text1"/>
        </w:rPr>
        <w:t xml:space="preserve"> </w:t>
      </w:r>
      <w:proofErr w:type="spellStart"/>
      <w:r>
        <w:rPr>
          <w:color w:val="000000" w:themeColor="text1"/>
        </w:rPr>
        <w:t>gas</w:t>
      </w:r>
      <w:proofErr w:type="spellEnd"/>
      <w:r>
        <w:rPr>
          <w:color w:val="000000" w:themeColor="text1"/>
        </w:rPr>
        <w:t xml:space="preserve"> (39% </w:t>
      </w:r>
      <w:r>
        <w:rPr>
          <w:color w:val="000000" w:themeColor="text1"/>
          <w:lang w:val="en-US"/>
        </w:rPr>
        <w:t>based on</w:t>
      </w:r>
      <w:r>
        <w:rPr>
          <w:color w:val="000000" w:themeColor="text1"/>
        </w:rPr>
        <w:t xml:space="preserve"> the </w:t>
      </w:r>
      <w:proofErr w:type="spellStart"/>
      <w:r>
        <w:rPr>
          <w:color w:val="000000" w:themeColor="text1"/>
        </w:rPr>
        <w:t>number</w:t>
      </w:r>
      <w:proofErr w:type="spellEnd"/>
      <w:r>
        <w:rPr>
          <w:color w:val="000000" w:themeColor="text1"/>
        </w:rPr>
        <w:t xml:space="preserve"> </w:t>
      </w:r>
      <w:proofErr w:type="spellStart"/>
      <w:r>
        <w:rPr>
          <w:color w:val="000000" w:themeColor="text1"/>
        </w:rPr>
        <w:t>of</w:t>
      </w:r>
      <w:proofErr w:type="spellEnd"/>
      <w:r>
        <w:rPr>
          <w:color w:val="000000" w:themeColor="text1"/>
        </w:rPr>
        <w:t xml:space="preserve"> </w:t>
      </w:r>
      <w:proofErr w:type="spellStart"/>
      <w:r>
        <w:rPr>
          <w:color w:val="000000" w:themeColor="text1"/>
        </w:rPr>
        <w:t>employees</w:t>
      </w:r>
      <w:proofErr w:type="spellEnd"/>
      <w:r>
        <w:rPr>
          <w:color w:val="000000" w:themeColor="text1"/>
        </w:rPr>
        <w:t xml:space="preserve"> </w:t>
      </w:r>
      <w:proofErr w:type="spellStart"/>
      <w:r>
        <w:rPr>
          <w:color w:val="000000" w:themeColor="text1"/>
        </w:rPr>
        <w:t>and</w:t>
      </w:r>
      <w:proofErr w:type="spellEnd"/>
      <w:r>
        <w:rPr>
          <w:color w:val="000000" w:themeColor="text1"/>
        </w:rPr>
        <w:t xml:space="preserve"> 4% </w:t>
      </w:r>
      <w:r>
        <w:rPr>
          <w:color w:val="000000" w:themeColor="text1"/>
          <w:lang w:val="en-US"/>
        </w:rPr>
        <w:t>based on</w:t>
      </w:r>
      <w:r>
        <w:rPr>
          <w:color w:val="000000" w:themeColor="text1"/>
        </w:rPr>
        <w:t xml:space="preserve"> the </w:t>
      </w:r>
      <w:proofErr w:type="spellStart"/>
      <w:r>
        <w:rPr>
          <w:color w:val="000000" w:themeColor="text1"/>
        </w:rPr>
        <w:t>number</w:t>
      </w:r>
      <w:proofErr w:type="spellEnd"/>
      <w:r>
        <w:rPr>
          <w:color w:val="000000" w:themeColor="text1"/>
        </w:rPr>
        <w:t xml:space="preserve"> </w:t>
      </w:r>
      <w:proofErr w:type="spellStart"/>
      <w:r>
        <w:rPr>
          <w:color w:val="000000" w:themeColor="text1"/>
        </w:rPr>
        <w:t>of</w:t>
      </w:r>
      <w:proofErr w:type="spellEnd"/>
      <w:r>
        <w:rPr>
          <w:color w:val="000000" w:themeColor="text1"/>
        </w:rPr>
        <w:t xml:space="preserve"> </w:t>
      </w:r>
      <w:proofErr w:type="spellStart"/>
      <w:r>
        <w:rPr>
          <w:color w:val="000000" w:themeColor="text1"/>
        </w:rPr>
        <w:t>enterprises</w:t>
      </w:r>
      <w:proofErr w:type="spellEnd"/>
      <w:r>
        <w:rPr>
          <w:color w:val="000000" w:themeColor="text1"/>
        </w:rPr>
        <w:t xml:space="preserve">) </w:t>
      </w:r>
      <w:proofErr w:type="spellStart"/>
      <w:r>
        <w:rPr>
          <w:color w:val="000000" w:themeColor="text1"/>
        </w:rPr>
        <w:t>and</w:t>
      </w:r>
      <w:proofErr w:type="spellEnd"/>
      <w:r>
        <w:rPr>
          <w:color w:val="000000" w:themeColor="text1"/>
        </w:rPr>
        <w:t xml:space="preserve"> in the </w:t>
      </w:r>
      <w:proofErr w:type="spellStart"/>
      <w:r>
        <w:rPr>
          <w:color w:val="000000" w:themeColor="text1"/>
        </w:rPr>
        <w:t>primary</w:t>
      </w:r>
      <w:proofErr w:type="spellEnd"/>
      <w:r>
        <w:rPr>
          <w:color w:val="000000" w:themeColor="text1"/>
        </w:rPr>
        <w:t xml:space="preserve"> </w:t>
      </w:r>
      <w:proofErr w:type="spellStart"/>
      <w:r>
        <w:rPr>
          <w:color w:val="000000" w:themeColor="text1"/>
        </w:rPr>
        <w:t>sector</w:t>
      </w:r>
      <w:proofErr w:type="spellEnd"/>
      <w:r>
        <w:rPr>
          <w:color w:val="000000" w:themeColor="text1"/>
        </w:rPr>
        <w:t xml:space="preserve"> </w:t>
      </w:r>
      <w:r>
        <w:rPr>
          <w:color w:val="000000" w:themeColor="text1"/>
        </w:rPr>
        <w:lastRenderedPageBreak/>
        <w:t xml:space="preserve">(9% </w:t>
      </w:r>
      <w:proofErr w:type="spellStart"/>
      <w:r>
        <w:rPr>
          <w:color w:val="000000" w:themeColor="text1"/>
        </w:rPr>
        <w:t>according</w:t>
      </w:r>
      <w:proofErr w:type="spellEnd"/>
      <w:r>
        <w:rPr>
          <w:color w:val="000000" w:themeColor="text1"/>
        </w:rPr>
        <w:t xml:space="preserve"> to the </w:t>
      </w:r>
      <w:proofErr w:type="spellStart"/>
      <w:r>
        <w:rPr>
          <w:color w:val="000000" w:themeColor="text1"/>
        </w:rPr>
        <w:t>number</w:t>
      </w:r>
      <w:proofErr w:type="spellEnd"/>
      <w:r>
        <w:rPr>
          <w:color w:val="000000" w:themeColor="text1"/>
        </w:rPr>
        <w:t xml:space="preserve"> </w:t>
      </w:r>
      <w:proofErr w:type="spellStart"/>
      <w:r>
        <w:rPr>
          <w:color w:val="000000" w:themeColor="text1"/>
        </w:rPr>
        <w:t>of</w:t>
      </w:r>
      <w:proofErr w:type="spellEnd"/>
      <w:r>
        <w:rPr>
          <w:color w:val="000000" w:themeColor="text1"/>
        </w:rPr>
        <w:t xml:space="preserve"> </w:t>
      </w:r>
      <w:proofErr w:type="spellStart"/>
      <w:r>
        <w:rPr>
          <w:color w:val="000000" w:themeColor="text1"/>
        </w:rPr>
        <w:t>employees</w:t>
      </w:r>
      <w:proofErr w:type="spellEnd"/>
      <w:r>
        <w:rPr>
          <w:color w:val="000000" w:themeColor="text1"/>
        </w:rPr>
        <w:t xml:space="preserve"> </w:t>
      </w:r>
      <w:proofErr w:type="spellStart"/>
      <w:r>
        <w:rPr>
          <w:color w:val="000000" w:themeColor="text1"/>
        </w:rPr>
        <w:t>and</w:t>
      </w:r>
      <w:proofErr w:type="spellEnd"/>
      <w:r>
        <w:rPr>
          <w:color w:val="000000" w:themeColor="text1"/>
        </w:rPr>
        <w:t xml:space="preserve"> 4% </w:t>
      </w:r>
      <w:r>
        <w:rPr>
          <w:color w:val="000000" w:themeColor="text1"/>
          <w:lang w:val="en-US"/>
        </w:rPr>
        <w:t>based on</w:t>
      </w:r>
      <w:r>
        <w:rPr>
          <w:color w:val="000000" w:themeColor="text1"/>
        </w:rPr>
        <w:t xml:space="preserve"> the </w:t>
      </w:r>
      <w:proofErr w:type="spellStart"/>
      <w:r>
        <w:rPr>
          <w:color w:val="000000" w:themeColor="text1"/>
        </w:rPr>
        <w:t>number</w:t>
      </w:r>
      <w:proofErr w:type="spellEnd"/>
      <w:r>
        <w:rPr>
          <w:color w:val="000000" w:themeColor="text1"/>
        </w:rPr>
        <w:t xml:space="preserve"> </w:t>
      </w:r>
      <w:proofErr w:type="spellStart"/>
      <w:r>
        <w:rPr>
          <w:color w:val="000000" w:themeColor="text1"/>
        </w:rPr>
        <w:t>of</w:t>
      </w:r>
      <w:proofErr w:type="spellEnd"/>
      <w:r>
        <w:rPr>
          <w:color w:val="000000" w:themeColor="text1"/>
        </w:rPr>
        <w:t xml:space="preserve"> </w:t>
      </w:r>
      <w:proofErr w:type="spellStart"/>
      <w:r>
        <w:rPr>
          <w:color w:val="000000" w:themeColor="text1"/>
        </w:rPr>
        <w:t>enterprises</w:t>
      </w:r>
      <w:proofErr w:type="spellEnd"/>
      <w:r>
        <w:rPr>
          <w:color w:val="000000" w:themeColor="text1"/>
        </w:rPr>
        <w:t xml:space="preserve">), </w:t>
      </w:r>
      <w:proofErr w:type="spellStart"/>
      <w:r>
        <w:rPr>
          <w:color w:val="000000" w:themeColor="text1"/>
        </w:rPr>
        <w:t>while</w:t>
      </w:r>
      <w:proofErr w:type="spellEnd"/>
      <w:r>
        <w:rPr>
          <w:color w:val="000000" w:themeColor="text1"/>
        </w:rPr>
        <w:t xml:space="preserve"> 13 SOE</w:t>
      </w:r>
      <w:r>
        <w:rPr>
          <w:color w:val="000000" w:themeColor="text1"/>
          <w:lang w:val="en-US"/>
        </w:rPr>
        <w:t>’</w:t>
      </w:r>
      <w:r>
        <w:rPr>
          <w:color w:val="000000" w:themeColor="text1"/>
        </w:rPr>
        <w:t xml:space="preserve">s are in the </w:t>
      </w:r>
      <w:proofErr w:type="spellStart"/>
      <w:r>
        <w:rPr>
          <w:color w:val="000000" w:themeColor="text1"/>
        </w:rPr>
        <w:t>process</w:t>
      </w:r>
      <w:proofErr w:type="spellEnd"/>
      <w:r>
        <w:rPr>
          <w:color w:val="000000" w:themeColor="text1"/>
        </w:rPr>
        <w:t xml:space="preserve"> </w:t>
      </w:r>
      <w:proofErr w:type="spellStart"/>
      <w:r>
        <w:rPr>
          <w:color w:val="000000" w:themeColor="text1"/>
        </w:rPr>
        <w:t>of</w:t>
      </w:r>
      <w:proofErr w:type="spellEnd"/>
      <w:r>
        <w:rPr>
          <w:color w:val="000000" w:themeColor="text1"/>
        </w:rPr>
        <w:t xml:space="preserve"> </w:t>
      </w:r>
      <w:proofErr w:type="spellStart"/>
      <w:r>
        <w:rPr>
          <w:color w:val="000000" w:themeColor="text1"/>
        </w:rPr>
        <w:t>bankruptcy</w:t>
      </w:r>
      <w:proofErr w:type="spellEnd"/>
      <w:r>
        <w:rPr>
          <w:color w:val="000000" w:themeColor="text1"/>
        </w:rPr>
        <w:t xml:space="preserve"> (</w:t>
      </w:r>
      <w:proofErr w:type="spellStart"/>
      <w:r>
        <w:rPr>
          <w:color w:val="000000" w:themeColor="text1"/>
        </w:rPr>
        <w:t>liquidation</w:t>
      </w:r>
      <w:proofErr w:type="spellEnd"/>
      <w:r>
        <w:rPr>
          <w:color w:val="000000" w:themeColor="text1"/>
        </w:rPr>
        <w:t xml:space="preserve">). </w:t>
      </w:r>
      <w:proofErr w:type="spellStart"/>
      <w:r>
        <w:rPr>
          <w:color w:val="000000" w:themeColor="text1"/>
        </w:rPr>
        <w:t>Although</w:t>
      </w:r>
      <w:proofErr w:type="spellEnd"/>
      <w:r>
        <w:rPr>
          <w:color w:val="000000" w:themeColor="text1"/>
        </w:rPr>
        <w:t xml:space="preserve"> </w:t>
      </w:r>
      <w:proofErr w:type="spellStart"/>
      <w:r>
        <w:rPr>
          <w:color w:val="000000" w:themeColor="text1"/>
        </w:rPr>
        <w:t>most</w:t>
      </w:r>
      <w:proofErr w:type="spellEnd"/>
      <w:r>
        <w:rPr>
          <w:color w:val="000000" w:themeColor="text1"/>
        </w:rPr>
        <w:t xml:space="preserve"> </w:t>
      </w:r>
      <w:proofErr w:type="spellStart"/>
      <w:r>
        <w:rPr>
          <w:color w:val="000000" w:themeColor="text1"/>
        </w:rPr>
        <w:t>sectors</w:t>
      </w:r>
      <w:proofErr w:type="spellEnd"/>
      <w:r>
        <w:rPr>
          <w:color w:val="000000" w:themeColor="text1"/>
        </w:rPr>
        <w:t xml:space="preserve"> </w:t>
      </w:r>
      <w:proofErr w:type="spellStart"/>
      <w:r>
        <w:rPr>
          <w:color w:val="000000" w:themeColor="text1"/>
        </w:rPr>
        <w:t>have</w:t>
      </w:r>
      <w:proofErr w:type="spellEnd"/>
      <w:r>
        <w:rPr>
          <w:color w:val="000000" w:themeColor="text1"/>
        </w:rPr>
        <w:t xml:space="preserve"> </w:t>
      </w:r>
      <w:proofErr w:type="spellStart"/>
      <w:r>
        <w:rPr>
          <w:color w:val="000000" w:themeColor="text1"/>
        </w:rPr>
        <w:t>been</w:t>
      </w:r>
      <w:proofErr w:type="spellEnd"/>
      <w:r>
        <w:rPr>
          <w:color w:val="000000" w:themeColor="text1"/>
        </w:rPr>
        <w:t xml:space="preserve"> </w:t>
      </w:r>
      <w:proofErr w:type="spellStart"/>
      <w:r>
        <w:rPr>
          <w:color w:val="000000" w:themeColor="text1"/>
        </w:rPr>
        <w:t>liberalized</w:t>
      </w:r>
      <w:proofErr w:type="spellEnd"/>
      <w:r>
        <w:rPr>
          <w:color w:val="000000" w:themeColor="text1"/>
        </w:rPr>
        <w:t xml:space="preserve"> </w:t>
      </w:r>
      <w:proofErr w:type="spellStart"/>
      <w:r>
        <w:rPr>
          <w:color w:val="000000" w:themeColor="text1"/>
        </w:rPr>
        <w:t>after</w:t>
      </w:r>
      <w:proofErr w:type="spellEnd"/>
      <w:r>
        <w:rPr>
          <w:color w:val="000000" w:themeColor="text1"/>
        </w:rPr>
        <w:t xml:space="preserve"> 1990 in </w:t>
      </w:r>
      <w:proofErr w:type="spellStart"/>
      <w:r>
        <w:rPr>
          <w:color w:val="000000" w:themeColor="text1"/>
        </w:rPr>
        <w:t>our</w:t>
      </w:r>
      <w:proofErr w:type="spellEnd"/>
      <w:r>
        <w:rPr>
          <w:color w:val="000000" w:themeColor="text1"/>
        </w:rPr>
        <w:t xml:space="preserve"> </w:t>
      </w:r>
      <w:proofErr w:type="spellStart"/>
      <w:r>
        <w:rPr>
          <w:color w:val="000000" w:themeColor="text1"/>
        </w:rPr>
        <w:t>country</w:t>
      </w:r>
      <w:proofErr w:type="spellEnd"/>
      <w:r>
        <w:rPr>
          <w:color w:val="000000" w:themeColor="text1"/>
        </w:rPr>
        <w:t>, SOE</w:t>
      </w:r>
      <w:r>
        <w:rPr>
          <w:color w:val="000000" w:themeColor="text1"/>
          <w:lang w:val="en-US"/>
        </w:rPr>
        <w:t>’</w:t>
      </w:r>
      <w:r>
        <w:rPr>
          <w:color w:val="000000" w:themeColor="text1"/>
        </w:rPr>
        <w:t xml:space="preserve">s </w:t>
      </w:r>
      <w:proofErr w:type="spellStart"/>
      <w:r>
        <w:rPr>
          <w:color w:val="000000" w:themeColor="text1"/>
        </w:rPr>
        <w:t>remain</w:t>
      </w:r>
      <w:proofErr w:type="spellEnd"/>
      <w:r>
        <w:rPr>
          <w:color w:val="000000" w:themeColor="text1"/>
        </w:rPr>
        <w:t xml:space="preserve"> </w:t>
      </w:r>
      <w:proofErr w:type="spellStart"/>
      <w:r>
        <w:rPr>
          <w:color w:val="000000" w:themeColor="text1"/>
        </w:rPr>
        <w:t>dominant</w:t>
      </w:r>
      <w:proofErr w:type="spellEnd"/>
      <w:r>
        <w:rPr>
          <w:color w:val="000000" w:themeColor="text1"/>
        </w:rPr>
        <w:t xml:space="preserve"> in the </w:t>
      </w:r>
      <w:proofErr w:type="spellStart"/>
      <w:r>
        <w:rPr>
          <w:color w:val="000000" w:themeColor="text1"/>
        </w:rPr>
        <w:t>energy</w:t>
      </w:r>
      <w:proofErr w:type="spellEnd"/>
      <w:r>
        <w:rPr>
          <w:color w:val="000000" w:themeColor="text1"/>
        </w:rPr>
        <w:t xml:space="preserve"> </w:t>
      </w:r>
      <w:proofErr w:type="spellStart"/>
      <w:r>
        <w:rPr>
          <w:color w:val="000000" w:themeColor="text1"/>
        </w:rPr>
        <w:t>market</w:t>
      </w:r>
      <w:proofErr w:type="spellEnd"/>
      <w:r>
        <w:rPr>
          <w:color w:val="000000" w:themeColor="text1"/>
        </w:rPr>
        <w:t xml:space="preserve">, </w:t>
      </w:r>
      <w:proofErr w:type="spellStart"/>
      <w:r>
        <w:rPr>
          <w:color w:val="000000" w:themeColor="text1"/>
        </w:rPr>
        <w:t>from</w:t>
      </w:r>
      <w:proofErr w:type="spellEnd"/>
      <w:r>
        <w:rPr>
          <w:color w:val="000000" w:themeColor="text1"/>
        </w:rPr>
        <w:t xml:space="preserve"> </w:t>
      </w:r>
      <w:proofErr w:type="spellStart"/>
      <w:r>
        <w:rPr>
          <w:color w:val="000000" w:themeColor="text1"/>
        </w:rPr>
        <w:t>which</w:t>
      </w:r>
      <w:proofErr w:type="spellEnd"/>
      <w:r>
        <w:rPr>
          <w:color w:val="000000" w:themeColor="text1"/>
        </w:rPr>
        <w:t xml:space="preserve"> ¾ </w:t>
      </w:r>
      <w:proofErr w:type="spellStart"/>
      <w:r>
        <w:rPr>
          <w:color w:val="000000" w:themeColor="text1"/>
        </w:rPr>
        <w:t>of</w:t>
      </w:r>
      <w:proofErr w:type="spellEnd"/>
      <w:r>
        <w:rPr>
          <w:color w:val="000000" w:themeColor="text1"/>
        </w:rPr>
        <w:t xml:space="preserve"> the total </w:t>
      </w:r>
      <w:proofErr w:type="spellStart"/>
      <w:r>
        <w:rPr>
          <w:color w:val="000000" w:themeColor="text1"/>
        </w:rPr>
        <w:t>consumption</w:t>
      </w:r>
      <w:proofErr w:type="spellEnd"/>
      <w:r>
        <w:rPr>
          <w:color w:val="000000" w:themeColor="text1"/>
        </w:rPr>
        <w:t xml:space="preserve"> </w:t>
      </w:r>
      <w:proofErr w:type="spellStart"/>
      <w:r>
        <w:rPr>
          <w:color w:val="000000" w:themeColor="text1"/>
        </w:rPr>
        <w:t>is</w:t>
      </w:r>
      <w:proofErr w:type="spellEnd"/>
      <w:r>
        <w:rPr>
          <w:color w:val="000000" w:themeColor="text1"/>
        </w:rPr>
        <w:t xml:space="preserve"> </w:t>
      </w:r>
      <w:proofErr w:type="spellStart"/>
      <w:r>
        <w:rPr>
          <w:color w:val="000000" w:themeColor="text1"/>
        </w:rPr>
        <w:t>generated</w:t>
      </w:r>
      <w:proofErr w:type="spellEnd"/>
      <w:r>
        <w:rPr>
          <w:color w:val="000000" w:themeColor="text1"/>
        </w:rPr>
        <w:t xml:space="preserve"> (</w:t>
      </w:r>
      <w:proofErr w:type="spellStart"/>
      <w:r>
        <w:rPr>
          <w:color w:val="000000" w:themeColor="text1"/>
        </w:rPr>
        <w:t>European</w:t>
      </w:r>
      <w:proofErr w:type="spellEnd"/>
      <w:r>
        <w:rPr>
          <w:color w:val="000000" w:themeColor="text1"/>
        </w:rPr>
        <w:t xml:space="preserve"> </w:t>
      </w:r>
      <w:proofErr w:type="spellStart"/>
      <w:r>
        <w:rPr>
          <w:color w:val="000000" w:themeColor="text1"/>
        </w:rPr>
        <w:t>Commission</w:t>
      </w:r>
      <w:proofErr w:type="spellEnd"/>
      <w:r>
        <w:rPr>
          <w:color w:val="000000" w:themeColor="text1"/>
        </w:rPr>
        <w:t xml:space="preserve">, 2019). </w:t>
      </w:r>
      <w:r>
        <w:rPr>
          <w:color w:val="000000" w:themeColor="text1"/>
          <w:lang w:val="en-US"/>
        </w:rPr>
        <w:t>Therefore</w:t>
      </w:r>
      <w:r>
        <w:rPr>
          <w:color w:val="000000" w:themeColor="text1"/>
        </w:rPr>
        <w:t xml:space="preserve">, as </w:t>
      </w:r>
      <w:proofErr w:type="spellStart"/>
      <w:r>
        <w:rPr>
          <w:color w:val="000000" w:themeColor="text1"/>
        </w:rPr>
        <w:t>evidenced</w:t>
      </w:r>
      <w:proofErr w:type="spellEnd"/>
      <w:r>
        <w:rPr>
          <w:color w:val="000000" w:themeColor="text1"/>
        </w:rPr>
        <w:t xml:space="preserve"> by the </w:t>
      </w:r>
      <w:proofErr w:type="spellStart"/>
      <w:r>
        <w:rPr>
          <w:color w:val="000000" w:themeColor="text1"/>
        </w:rPr>
        <w:t>distribution</w:t>
      </w:r>
      <w:proofErr w:type="spellEnd"/>
      <w:r>
        <w:rPr>
          <w:color w:val="000000" w:themeColor="text1"/>
        </w:rPr>
        <w:t xml:space="preserve"> </w:t>
      </w:r>
      <w:r>
        <w:rPr>
          <w:color w:val="000000" w:themeColor="text1"/>
          <w:lang w:val="en-US"/>
        </w:rPr>
        <w:t>in accordance with</w:t>
      </w:r>
      <w:r>
        <w:rPr>
          <w:color w:val="000000" w:themeColor="text1"/>
        </w:rPr>
        <w:t xml:space="preserve"> the </w:t>
      </w:r>
      <w:proofErr w:type="spellStart"/>
      <w:r>
        <w:rPr>
          <w:color w:val="000000" w:themeColor="text1"/>
        </w:rPr>
        <w:t>type</w:t>
      </w:r>
      <w:proofErr w:type="spellEnd"/>
      <w:r>
        <w:rPr>
          <w:color w:val="000000" w:themeColor="text1"/>
        </w:rPr>
        <w:t xml:space="preserve"> </w:t>
      </w:r>
      <w:proofErr w:type="spellStart"/>
      <w:r>
        <w:rPr>
          <w:color w:val="000000" w:themeColor="text1"/>
        </w:rPr>
        <w:t>of</w:t>
      </w:r>
      <w:proofErr w:type="spellEnd"/>
      <w:r>
        <w:rPr>
          <w:color w:val="000000" w:themeColor="text1"/>
        </w:rPr>
        <w:t xml:space="preserve"> </w:t>
      </w:r>
      <w:proofErr w:type="spellStart"/>
      <w:r>
        <w:rPr>
          <w:color w:val="000000" w:themeColor="text1"/>
        </w:rPr>
        <w:t>activity</w:t>
      </w:r>
      <w:proofErr w:type="spellEnd"/>
      <w:r>
        <w:rPr>
          <w:color w:val="000000" w:themeColor="text1"/>
        </w:rPr>
        <w:t>, SOE</w:t>
      </w:r>
      <w:r>
        <w:rPr>
          <w:color w:val="000000" w:themeColor="text1"/>
          <w:lang w:val="en-US"/>
        </w:rPr>
        <w:t>’</w:t>
      </w:r>
      <w:r>
        <w:rPr>
          <w:color w:val="000000" w:themeColor="text1"/>
        </w:rPr>
        <w:t xml:space="preserve">s are </w:t>
      </w:r>
      <w:proofErr w:type="spellStart"/>
      <w:r>
        <w:rPr>
          <w:color w:val="000000" w:themeColor="text1"/>
        </w:rPr>
        <w:t>important</w:t>
      </w:r>
      <w:proofErr w:type="spellEnd"/>
      <w:r>
        <w:rPr>
          <w:color w:val="000000" w:themeColor="text1"/>
        </w:rPr>
        <w:t xml:space="preserve"> </w:t>
      </w:r>
      <w:proofErr w:type="spellStart"/>
      <w:r>
        <w:rPr>
          <w:color w:val="000000" w:themeColor="text1"/>
        </w:rPr>
        <w:t>enterprises</w:t>
      </w:r>
      <w:proofErr w:type="spellEnd"/>
      <w:r>
        <w:rPr>
          <w:color w:val="000000" w:themeColor="text1"/>
        </w:rPr>
        <w:t xml:space="preserve"> </w:t>
      </w:r>
      <w:r>
        <w:rPr>
          <w:color w:val="000000" w:themeColor="text1"/>
          <w:lang w:val="en-US"/>
        </w:rPr>
        <w:t xml:space="preserve">to </w:t>
      </w:r>
      <w:r>
        <w:rPr>
          <w:color w:val="000000" w:themeColor="text1"/>
        </w:rPr>
        <w:t xml:space="preserve">the </w:t>
      </w:r>
      <w:proofErr w:type="spellStart"/>
      <w:r>
        <w:rPr>
          <w:color w:val="000000" w:themeColor="text1"/>
        </w:rPr>
        <w:t>public</w:t>
      </w:r>
      <w:proofErr w:type="spellEnd"/>
      <w:r>
        <w:rPr>
          <w:color w:val="000000" w:themeColor="text1"/>
        </w:rPr>
        <w:t xml:space="preserve"> </w:t>
      </w:r>
      <w:proofErr w:type="spellStart"/>
      <w:r>
        <w:rPr>
          <w:color w:val="000000" w:themeColor="text1"/>
        </w:rPr>
        <w:t>interest</w:t>
      </w:r>
      <w:proofErr w:type="spellEnd"/>
      <w:r>
        <w:rPr>
          <w:rStyle w:val="Referencaeshnimittfundfaqes"/>
          <w:color w:val="000000" w:themeColor="text1"/>
        </w:rPr>
        <w:footnoteReference w:id="17"/>
      </w:r>
      <w:r>
        <w:rPr>
          <w:color w:val="000000" w:themeColor="text1"/>
        </w:rPr>
        <w:t xml:space="preserve"> </w:t>
      </w:r>
      <w:proofErr w:type="spellStart"/>
      <w:r>
        <w:rPr>
          <w:color w:val="000000" w:themeColor="text1"/>
        </w:rPr>
        <w:t>and</w:t>
      </w:r>
      <w:proofErr w:type="spellEnd"/>
      <w:r>
        <w:rPr>
          <w:color w:val="000000" w:themeColor="text1"/>
        </w:rPr>
        <w:t xml:space="preserve"> as </w:t>
      </w:r>
      <w:proofErr w:type="spellStart"/>
      <w:r>
        <w:rPr>
          <w:color w:val="000000" w:themeColor="text1"/>
        </w:rPr>
        <w:t>such</w:t>
      </w:r>
      <w:proofErr w:type="spellEnd"/>
      <w:r>
        <w:rPr>
          <w:color w:val="000000" w:themeColor="text1"/>
        </w:rPr>
        <w:t xml:space="preserve">, </w:t>
      </w:r>
      <w:proofErr w:type="spellStart"/>
      <w:r>
        <w:rPr>
          <w:color w:val="000000" w:themeColor="text1"/>
        </w:rPr>
        <w:t>their</w:t>
      </w:r>
      <w:proofErr w:type="spellEnd"/>
      <w:r>
        <w:rPr>
          <w:color w:val="000000" w:themeColor="text1"/>
        </w:rPr>
        <w:t xml:space="preserve"> </w:t>
      </w:r>
      <w:proofErr w:type="spellStart"/>
      <w:r>
        <w:rPr>
          <w:color w:val="000000" w:themeColor="text1"/>
        </w:rPr>
        <w:t>economic-financial</w:t>
      </w:r>
      <w:proofErr w:type="spellEnd"/>
      <w:r>
        <w:rPr>
          <w:color w:val="000000" w:themeColor="text1"/>
        </w:rPr>
        <w:t xml:space="preserve"> </w:t>
      </w:r>
      <w:proofErr w:type="spellStart"/>
      <w:r>
        <w:rPr>
          <w:color w:val="000000" w:themeColor="text1"/>
        </w:rPr>
        <w:t>performance</w:t>
      </w:r>
      <w:proofErr w:type="spellEnd"/>
      <w:r>
        <w:rPr>
          <w:color w:val="000000" w:themeColor="text1"/>
        </w:rPr>
        <w:t xml:space="preserve"> has an </w:t>
      </w:r>
      <w:proofErr w:type="spellStart"/>
      <w:r>
        <w:rPr>
          <w:color w:val="000000" w:themeColor="text1"/>
        </w:rPr>
        <w:t>important</w:t>
      </w:r>
      <w:proofErr w:type="spellEnd"/>
      <w:r>
        <w:rPr>
          <w:color w:val="000000" w:themeColor="text1"/>
        </w:rPr>
        <w:t xml:space="preserve"> </w:t>
      </w:r>
      <w:proofErr w:type="spellStart"/>
      <w:r>
        <w:rPr>
          <w:color w:val="000000" w:themeColor="text1"/>
        </w:rPr>
        <w:t>effect</w:t>
      </w:r>
      <w:proofErr w:type="spellEnd"/>
      <w:r>
        <w:rPr>
          <w:color w:val="000000" w:themeColor="text1"/>
          <w:lang w:val="en-US"/>
        </w:rPr>
        <w:t>,</w:t>
      </w:r>
      <w:r>
        <w:rPr>
          <w:color w:val="000000" w:themeColor="text1"/>
        </w:rPr>
        <w:t xml:space="preserve"> not </w:t>
      </w:r>
      <w:proofErr w:type="spellStart"/>
      <w:r>
        <w:rPr>
          <w:color w:val="000000" w:themeColor="text1"/>
        </w:rPr>
        <w:t>only</w:t>
      </w:r>
      <w:proofErr w:type="spellEnd"/>
      <w:r>
        <w:rPr>
          <w:color w:val="000000" w:themeColor="text1"/>
        </w:rPr>
        <w:t xml:space="preserve"> </w:t>
      </w:r>
      <w:proofErr w:type="spellStart"/>
      <w:r>
        <w:rPr>
          <w:color w:val="000000" w:themeColor="text1"/>
        </w:rPr>
        <w:t>economically</w:t>
      </w:r>
      <w:proofErr w:type="spellEnd"/>
      <w:r>
        <w:rPr>
          <w:color w:val="000000" w:themeColor="text1"/>
          <w:lang w:val="en-US"/>
        </w:rPr>
        <w:t>,</w:t>
      </w:r>
      <w:r>
        <w:rPr>
          <w:color w:val="000000" w:themeColor="text1"/>
        </w:rPr>
        <w:t xml:space="preserve"> but </w:t>
      </w:r>
      <w:r>
        <w:rPr>
          <w:color w:val="000000" w:themeColor="text1"/>
          <w:lang w:val="en-US"/>
        </w:rPr>
        <w:t xml:space="preserve">has </w:t>
      </w:r>
      <w:r>
        <w:rPr>
          <w:color w:val="000000" w:themeColor="text1"/>
        </w:rPr>
        <w:t xml:space="preserve">an </w:t>
      </w:r>
      <w:proofErr w:type="spellStart"/>
      <w:r>
        <w:rPr>
          <w:color w:val="000000" w:themeColor="text1"/>
        </w:rPr>
        <w:t>impact</w:t>
      </w:r>
      <w:proofErr w:type="spellEnd"/>
      <w:r>
        <w:rPr>
          <w:color w:val="000000" w:themeColor="text1"/>
        </w:rPr>
        <w:t xml:space="preserve"> </w:t>
      </w:r>
      <w:proofErr w:type="spellStart"/>
      <w:r>
        <w:rPr>
          <w:color w:val="000000" w:themeColor="text1"/>
        </w:rPr>
        <w:t>on</w:t>
      </w:r>
      <w:proofErr w:type="spellEnd"/>
      <w:r>
        <w:rPr>
          <w:color w:val="000000" w:themeColor="text1"/>
        </w:rPr>
        <w:t xml:space="preserve"> the </w:t>
      </w:r>
      <w:proofErr w:type="spellStart"/>
      <w:r>
        <w:rPr>
          <w:color w:val="000000" w:themeColor="text1"/>
        </w:rPr>
        <w:t>quality</w:t>
      </w:r>
      <w:proofErr w:type="spellEnd"/>
      <w:r>
        <w:rPr>
          <w:color w:val="000000" w:themeColor="text1"/>
        </w:rPr>
        <w:t xml:space="preserve"> </w:t>
      </w:r>
      <w:proofErr w:type="spellStart"/>
      <w:r>
        <w:rPr>
          <w:color w:val="000000" w:themeColor="text1"/>
        </w:rPr>
        <w:t>of</w:t>
      </w:r>
      <w:proofErr w:type="spellEnd"/>
      <w:r>
        <w:rPr>
          <w:color w:val="000000" w:themeColor="text1"/>
        </w:rPr>
        <w:t xml:space="preserve"> </w:t>
      </w:r>
      <w:proofErr w:type="spellStart"/>
      <w:r>
        <w:rPr>
          <w:color w:val="000000" w:themeColor="text1"/>
        </w:rPr>
        <w:t>life</w:t>
      </w:r>
      <w:proofErr w:type="spellEnd"/>
      <w:r>
        <w:rPr>
          <w:color w:val="000000" w:themeColor="text1"/>
        </w:rPr>
        <w:t xml:space="preserve"> </w:t>
      </w:r>
      <w:proofErr w:type="spellStart"/>
      <w:r>
        <w:rPr>
          <w:color w:val="000000" w:themeColor="text1"/>
        </w:rPr>
        <w:t>of</w:t>
      </w:r>
      <w:proofErr w:type="spellEnd"/>
      <w:r>
        <w:rPr>
          <w:color w:val="000000" w:themeColor="text1"/>
        </w:rPr>
        <w:t xml:space="preserve"> the </w:t>
      </w:r>
      <w:proofErr w:type="spellStart"/>
      <w:r>
        <w:rPr>
          <w:color w:val="000000" w:themeColor="text1"/>
        </w:rPr>
        <w:t>public</w:t>
      </w:r>
      <w:proofErr w:type="spellEnd"/>
      <w:r>
        <w:rPr>
          <w:color w:val="000000" w:themeColor="text1"/>
        </w:rPr>
        <w:t>.</w:t>
      </w:r>
    </w:p>
    <w:p w14:paraId="1C618521" w14:textId="77777777" w:rsidR="00993DB3" w:rsidRDefault="00000000">
      <w:pPr>
        <w:pStyle w:val="Default"/>
        <w:spacing w:after="120" w:line="276" w:lineRule="auto"/>
        <w:jc w:val="both"/>
        <w:rPr>
          <w:color w:val="000000" w:themeColor="text1"/>
        </w:rPr>
      </w:pPr>
      <w:proofErr w:type="spellStart"/>
      <w:r>
        <w:rPr>
          <w:color w:val="000000" w:themeColor="text1"/>
        </w:rPr>
        <w:t>Public</w:t>
      </w:r>
      <w:proofErr w:type="spellEnd"/>
      <w:r>
        <w:rPr>
          <w:color w:val="000000" w:themeColor="text1"/>
        </w:rPr>
        <w:t xml:space="preserve"> </w:t>
      </w:r>
      <w:proofErr w:type="spellStart"/>
      <w:r>
        <w:rPr>
          <w:color w:val="000000" w:themeColor="text1"/>
        </w:rPr>
        <w:t>economic</w:t>
      </w:r>
      <w:proofErr w:type="spellEnd"/>
      <w:r>
        <w:rPr>
          <w:color w:val="000000" w:themeColor="text1"/>
        </w:rPr>
        <w:t xml:space="preserve"> </w:t>
      </w:r>
      <w:proofErr w:type="spellStart"/>
      <w:r>
        <w:rPr>
          <w:color w:val="000000" w:themeColor="text1"/>
        </w:rPr>
        <w:t>entities</w:t>
      </w:r>
      <w:proofErr w:type="spellEnd"/>
      <w:r>
        <w:rPr>
          <w:color w:val="000000" w:themeColor="text1"/>
        </w:rPr>
        <w:t xml:space="preserve">, as </w:t>
      </w:r>
      <w:proofErr w:type="spellStart"/>
      <w:r>
        <w:rPr>
          <w:color w:val="000000" w:themeColor="text1"/>
        </w:rPr>
        <w:t>well</w:t>
      </w:r>
      <w:proofErr w:type="spellEnd"/>
      <w:r>
        <w:rPr>
          <w:color w:val="000000" w:themeColor="text1"/>
        </w:rPr>
        <w:t xml:space="preserve"> as private </w:t>
      </w:r>
      <w:proofErr w:type="spellStart"/>
      <w:r>
        <w:rPr>
          <w:color w:val="000000" w:themeColor="text1"/>
        </w:rPr>
        <w:t>ones</w:t>
      </w:r>
      <w:proofErr w:type="spellEnd"/>
      <w:r>
        <w:rPr>
          <w:color w:val="000000" w:themeColor="text1"/>
        </w:rPr>
        <w:t xml:space="preserve">, in </w:t>
      </w:r>
      <w:proofErr w:type="spellStart"/>
      <w:r>
        <w:rPr>
          <w:color w:val="000000" w:themeColor="text1"/>
        </w:rPr>
        <w:t>Albania</w:t>
      </w:r>
      <w:proofErr w:type="spellEnd"/>
      <w:r>
        <w:rPr>
          <w:color w:val="000000" w:themeColor="text1"/>
          <w:lang w:val="en-US"/>
        </w:rPr>
        <w:t>,</w:t>
      </w:r>
      <w:r>
        <w:rPr>
          <w:color w:val="000000" w:themeColor="text1"/>
        </w:rPr>
        <w:t xml:space="preserve"> are </w:t>
      </w:r>
      <w:proofErr w:type="spellStart"/>
      <w:r>
        <w:rPr>
          <w:color w:val="000000" w:themeColor="text1"/>
        </w:rPr>
        <w:t>legally</w:t>
      </w:r>
      <w:proofErr w:type="spellEnd"/>
      <w:r>
        <w:rPr>
          <w:color w:val="000000" w:themeColor="text1"/>
        </w:rPr>
        <w:t xml:space="preserve"> </w:t>
      </w:r>
      <w:proofErr w:type="spellStart"/>
      <w:r>
        <w:rPr>
          <w:color w:val="000000" w:themeColor="text1"/>
        </w:rPr>
        <w:t>required</w:t>
      </w:r>
      <w:proofErr w:type="spellEnd"/>
      <w:r>
        <w:rPr>
          <w:color w:val="000000" w:themeColor="text1"/>
        </w:rPr>
        <w:t xml:space="preserve"> to </w:t>
      </w:r>
      <w:r>
        <w:rPr>
          <w:color w:val="000000" w:themeColor="text1"/>
          <w:lang w:val="en-US"/>
        </w:rPr>
        <w:t xml:space="preserve">make </w:t>
      </w:r>
      <w:r>
        <w:rPr>
          <w:color w:val="000000" w:themeColor="text1"/>
        </w:rPr>
        <w:t xml:space="preserve"> </w:t>
      </w:r>
      <w:proofErr w:type="spellStart"/>
      <w:r>
        <w:rPr>
          <w:b/>
          <w:bCs/>
          <w:color w:val="000000" w:themeColor="text1"/>
        </w:rPr>
        <w:t>transparency</w:t>
      </w:r>
      <w:proofErr w:type="spellEnd"/>
      <w:r>
        <w:rPr>
          <w:b/>
          <w:bCs/>
          <w:color w:val="000000" w:themeColor="text1"/>
        </w:rPr>
        <w:t xml:space="preserve"> o</w:t>
      </w:r>
      <w:proofErr w:type="spellStart"/>
      <w:r>
        <w:rPr>
          <w:b/>
          <w:bCs/>
          <w:color w:val="000000" w:themeColor="text1"/>
          <w:lang w:val="en-US"/>
        </w:rPr>
        <w:t>n</w:t>
      </w:r>
      <w:proofErr w:type="spellEnd"/>
      <w:r>
        <w:rPr>
          <w:b/>
          <w:bCs/>
          <w:color w:val="000000" w:themeColor="text1"/>
          <w:lang w:val="en-US"/>
        </w:rPr>
        <w:t xml:space="preserve"> the</w:t>
      </w:r>
      <w:r>
        <w:rPr>
          <w:b/>
          <w:bCs/>
          <w:color w:val="000000" w:themeColor="text1"/>
        </w:rPr>
        <w:t xml:space="preserve"> </w:t>
      </w:r>
      <w:proofErr w:type="spellStart"/>
      <w:r>
        <w:rPr>
          <w:b/>
          <w:bCs/>
          <w:color w:val="000000" w:themeColor="text1"/>
        </w:rPr>
        <w:t>financial</w:t>
      </w:r>
      <w:proofErr w:type="spellEnd"/>
      <w:r>
        <w:rPr>
          <w:b/>
          <w:bCs/>
          <w:color w:val="000000" w:themeColor="text1"/>
        </w:rPr>
        <w:t xml:space="preserve"> </w:t>
      </w:r>
      <w:proofErr w:type="spellStart"/>
      <w:r>
        <w:rPr>
          <w:b/>
          <w:bCs/>
          <w:color w:val="000000" w:themeColor="text1"/>
        </w:rPr>
        <w:t>statements</w:t>
      </w:r>
      <w:proofErr w:type="spellEnd"/>
      <w:r>
        <w:rPr>
          <w:color w:val="000000" w:themeColor="text1"/>
        </w:rPr>
        <w:t xml:space="preserve"> </w:t>
      </w:r>
      <w:proofErr w:type="spellStart"/>
      <w:r>
        <w:rPr>
          <w:color w:val="000000" w:themeColor="text1"/>
        </w:rPr>
        <w:t>audited</w:t>
      </w:r>
      <w:proofErr w:type="spellEnd"/>
      <w:r>
        <w:rPr>
          <w:color w:val="000000" w:themeColor="text1"/>
        </w:rPr>
        <w:t xml:space="preserve"> by </w:t>
      </w:r>
      <w:proofErr w:type="spellStart"/>
      <w:r>
        <w:rPr>
          <w:color w:val="000000" w:themeColor="text1"/>
        </w:rPr>
        <w:t>authorized</w:t>
      </w:r>
      <w:proofErr w:type="spellEnd"/>
      <w:r>
        <w:rPr>
          <w:color w:val="000000" w:themeColor="text1"/>
        </w:rPr>
        <w:t xml:space="preserve"> </w:t>
      </w:r>
      <w:proofErr w:type="spellStart"/>
      <w:r>
        <w:rPr>
          <w:color w:val="000000" w:themeColor="text1"/>
        </w:rPr>
        <w:t>accounting</w:t>
      </w:r>
      <w:proofErr w:type="spellEnd"/>
      <w:r>
        <w:rPr>
          <w:color w:val="000000" w:themeColor="text1"/>
        </w:rPr>
        <w:t xml:space="preserve"> </w:t>
      </w:r>
      <w:proofErr w:type="spellStart"/>
      <w:r>
        <w:rPr>
          <w:color w:val="000000" w:themeColor="text1"/>
        </w:rPr>
        <w:t>experts</w:t>
      </w:r>
      <w:proofErr w:type="spellEnd"/>
      <w:r>
        <w:rPr>
          <w:color w:val="000000" w:themeColor="text1"/>
        </w:rPr>
        <w:t xml:space="preserve">, </w:t>
      </w:r>
      <w:proofErr w:type="spellStart"/>
      <w:r>
        <w:rPr>
          <w:color w:val="000000" w:themeColor="text1"/>
        </w:rPr>
        <w:t>which</w:t>
      </w:r>
      <w:proofErr w:type="spellEnd"/>
      <w:r>
        <w:rPr>
          <w:color w:val="000000" w:themeColor="text1"/>
        </w:rPr>
        <w:t xml:space="preserve"> </w:t>
      </w:r>
      <w:proofErr w:type="spellStart"/>
      <w:r>
        <w:rPr>
          <w:color w:val="000000" w:themeColor="text1"/>
        </w:rPr>
        <w:t>must</w:t>
      </w:r>
      <w:proofErr w:type="spellEnd"/>
      <w:r>
        <w:rPr>
          <w:color w:val="000000" w:themeColor="text1"/>
        </w:rPr>
        <w:t xml:space="preserve"> be </w:t>
      </w:r>
      <w:proofErr w:type="spellStart"/>
      <w:r>
        <w:rPr>
          <w:color w:val="000000" w:themeColor="text1"/>
        </w:rPr>
        <w:t>submitted</w:t>
      </w:r>
      <w:proofErr w:type="spellEnd"/>
      <w:r>
        <w:rPr>
          <w:color w:val="000000" w:themeColor="text1"/>
        </w:rPr>
        <w:t xml:space="preserve"> to the K</w:t>
      </w:r>
      <w:r>
        <w:rPr>
          <w:color w:val="000000" w:themeColor="text1"/>
          <w:lang w:val="en-US"/>
        </w:rPr>
        <w:t>IC</w:t>
      </w:r>
      <w:r>
        <w:rPr>
          <w:color w:val="000000" w:themeColor="text1"/>
        </w:rPr>
        <w:t xml:space="preserve"> </w:t>
      </w:r>
      <w:proofErr w:type="spellStart"/>
      <w:r>
        <w:rPr>
          <w:color w:val="000000" w:themeColor="text1"/>
        </w:rPr>
        <w:t>and</w:t>
      </w:r>
      <w:proofErr w:type="spellEnd"/>
      <w:r>
        <w:rPr>
          <w:color w:val="000000" w:themeColor="text1"/>
        </w:rPr>
        <w:t xml:space="preserve"> </w:t>
      </w:r>
      <w:proofErr w:type="spellStart"/>
      <w:r>
        <w:rPr>
          <w:color w:val="000000" w:themeColor="text1"/>
        </w:rPr>
        <w:t>made</w:t>
      </w:r>
      <w:proofErr w:type="spellEnd"/>
      <w:r>
        <w:rPr>
          <w:color w:val="000000" w:themeColor="text1"/>
        </w:rPr>
        <w:t xml:space="preserve"> </w:t>
      </w:r>
      <w:proofErr w:type="spellStart"/>
      <w:r>
        <w:rPr>
          <w:color w:val="000000" w:themeColor="text1"/>
        </w:rPr>
        <w:t>public</w:t>
      </w:r>
      <w:proofErr w:type="spellEnd"/>
      <w:r>
        <w:rPr>
          <w:color w:val="000000" w:themeColor="text1"/>
        </w:rPr>
        <w:t>. The</w:t>
      </w:r>
      <w:r>
        <w:rPr>
          <w:color w:val="000000" w:themeColor="text1"/>
          <w:lang w:val="en-US"/>
        </w:rPr>
        <w:t>se</w:t>
      </w:r>
      <w:r>
        <w:rPr>
          <w:color w:val="000000" w:themeColor="text1"/>
        </w:rPr>
        <w:t xml:space="preserve"> </w:t>
      </w:r>
      <w:proofErr w:type="spellStart"/>
      <w:r>
        <w:rPr>
          <w:color w:val="000000" w:themeColor="text1"/>
        </w:rPr>
        <w:t>enterprises</w:t>
      </w:r>
      <w:proofErr w:type="spellEnd"/>
      <w:r>
        <w:rPr>
          <w:color w:val="000000" w:themeColor="text1"/>
        </w:rPr>
        <w:t xml:space="preserve"> </w:t>
      </w:r>
      <w:proofErr w:type="spellStart"/>
      <w:r>
        <w:rPr>
          <w:color w:val="000000" w:themeColor="text1"/>
        </w:rPr>
        <w:t>transparency</w:t>
      </w:r>
      <w:proofErr w:type="spellEnd"/>
      <w:r>
        <w:rPr>
          <w:color w:val="000000" w:themeColor="text1"/>
        </w:rPr>
        <w:t xml:space="preserve"> </w:t>
      </w:r>
      <w:proofErr w:type="spellStart"/>
      <w:r>
        <w:rPr>
          <w:color w:val="000000" w:themeColor="text1"/>
        </w:rPr>
        <w:t>of</w:t>
      </w:r>
      <w:proofErr w:type="spellEnd"/>
      <w:r>
        <w:rPr>
          <w:color w:val="000000" w:themeColor="text1"/>
        </w:rPr>
        <w:t xml:space="preserve"> the </w:t>
      </w:r>
      <w:proofErr w:type="spellStart"/>
      <w:r>
        <w:rPr>
          <w:color w:val="000000" w:themeColor="text1"/>
        </w:rPr>
        <w:t>performance</w:t>
      </w:r>
      <w:proofErr w:type="spellEnd"/>
      <w:r>
        <w:rPr>
          <w:color w:val="000000" w:themeColor="text1"/>
        </w:rPr>
        <w:t xml:space="preserve"> </w:t>
      </w:r>
      <w:proofErr w:type="spellStart"/>
      <w:r>
        <w:rPr>
          <w:color w:val="000000" w:themeColor="text1"/>
        </w:rPr>
        <w:t>is</w:t>
      </w:r>
      <w:proofErr w:type="spellEnd"/>
      <w:r>
        <w:rPr>
          <w:color w:val="000000" w:themeColor="text1"/>
        </w:rPr>
        <w:t xml:space="preserve"> </w:t>
      </w:r>
      <w:proofErr w:type="spellStart"/>
      <w:r>
        <w:rPr>
          <w:color w:val="000000" w:themeColor="text1"/>
        </w:rPr>
        <w:t>important</w:t>
      </w:r>
      <w:proofErr w:type="spellEnd"/>
      <w:r>
        <w:rPr>
          <w:color w:val="000000" w:themeColor="text1"/>
        </w:rPr>
        <w:t xml:space="preserve"> </w:t>
      </w:r>
      <w:proofErr w:type="spellStart"/>
      <w:r>
        <w:rPr>
          <w:color w:val="000000" w:themeColor="text1"/>
        </w:rPr>
        <w:t>for</w:t>
      </w:r>
      <w:proofErr w:type="spellEnd"/>
      <w:r>
        <w:rPr>
          <w:color w:val="000000" w:themeColor="text1"/>
        </w:rPr>
        <w:t xml:space="preserve"> the </w:t>
      </w:r>
      <w:proofErr w:type="spellStart"/>
      <w:r>
        <w:rPr>
          <w:color w:val="000000" w:themeColor="text1"/>
        </w:rPr>
        <w:t>public</w:t>
      </w:r>
      <w:proofErr w:type="spellEnd"/>
      <w:r>
        <w:rPr>
          <w:color w:val="000000" w:themeColor="text1"/>
          <w:lang w:val="en-US"/>
        </w:rPr>
        <w:t xml:space="preserve"> to </w:t>
      </w:r>
      <w:proofErr w:type="spellStart"/>
      <w:r>
        <w:rPr>
          <w:color w:val="000000" w:themeColor="text1"/>
        </w:rPr>
        <w:t>exercise</w:t>
      </w:r>
      <w:proofErr w:type="spellEnd"/>
      <w:r>
        <w:rPr>
          <w:color w:val="000000" w:themeColor="text1"/>
        </w:rPr>
        <w:t xml:space="preserve"> </w:t>
      </w:r>
      <w:proofErr w:type="spellStart"/>
      <w:r>
        <w:rPr>
          <w:color w:val="000000" w:themeColor="text1"/>
        </w:rPr>
        <w:t>control</w:t>
      </w:r>
      <w:proofErr w:type="spellEnd"/>
      <w:r>
        <w:rPr>
          <w:color w:val="000000" w:themeColor="text1"/>
        </w:rPr>
        <w:t xml:space="preserve"> </w:t>
      </w:r>
      <w:r>
        <w:rPr>
          <w:color w:val="000000" w:themeColor="text1"/>
          <w:lang w:val="en-US"/>
        </w:rPr>
        <w:t xml:space="preserve">and decide </w:t>
      </w:r>
      <w:proofErr w:type="spellStart"/>
      <w:r>
        <w:rPr>
          <w:color w:val="000000" w:themeColor="text1"/>
        </w:rPr>
        <w:t>whether</w:t>
      </w:r>
      <w:proofErr w:type="spellEnd"/>
      <w:r>
        <w:rPr>
          <w:color w:val="000000" w:themeColor="text1"/>
          <w:lang w:val="en-US"/>
        </w:rPr>
        <w:t xml:space="preserve"> they are </w:t>
      </w:r>
      <w:proofErr w:type="spellStart"/>
      <w:r>
        <w:rPr>
          <w:color w:val="000000" w:themeColor="text1"/>
        </w:rPr>
        <w:t>acting</w:t>
      </w:r>
      <w:proofErr w:type="spellEnd"/>
      <w:r>
        <w:rPr>
          <w:color w:val="000000" w:themeColor="text1"/>
        </w:rPr>
        <w:t xml:space="preserve"> in the </w:t>
      </w:r>
      <w:proofErr w:type="spellStart"/>
      <w:r>
        <w:rPr>
          <w:color w:val="000000" w:themeColor="text1"/>
        </w:rPr>
        <w:t>public</w:t>
      </w:r>
      <w:proofErr w:type="spellEnd"/>
      <w:r>
        <w:rPr>
          <w:color w:val="000000" w:themeColor="text1"/>
          <w:lang w:val="en-US"/>
        </w:rPr>
        <w:t>’s best</w:t>
      </w:r>
      <w:r>
        <w:rPr>
          <w:color w:val="000000" w:themeColor="text1"/>
        </w:rPr>
        <w:t xml:space="preserve"> </w:t>
      </w:r>
      <w:proofErr w:type="spellStart"/>
      <w:r>
        <w:rPr>
          <w:color w:val="000000" w:themeColor="text1"/>
        </w:rPr>
        <w:t>interest</w:t>
      </w:r>
      <w:proofErr w:type="spellEnd"/>
      <w:r>
        <w:rPr>
          <w:color w:val="000000" w:themeColor="text1"/>
        </w:rPr>
        <w:t>.</w:t>
      </w:r>
    </w:p>
    <w:p w14:paraId="643CF5CA" w14:textId="77777777" w:rsidR="00993DB3" w:rsidRDefault="00000000">
      <w:pPr>
        <w:pStyle w:val="Default"/>
        <w:spacing w:after="120" w:line="276" w:lineRule="auto"/>
        <w:jc w:val="both"/>
        <w:rPr>
          <w:color w:val="000000" w:themeColor="text1"/>
        </w:rPr>
      </w:pPr>
      <w:proofErr w:type="spellStart"/>
      <w:r>
        <w:rPr>
          <w:color w:val="000000" w:themeColor="text1"/>
        </w:rPr>
        <w:t>Also</w:t>
      </w:r>
      <w:proofErr w:type="spellEnd"/>
      <w:r>
        <w:rPr>
          <w:color w:val="000000" w:themeColor="text1"/>
        </w:rPr>
        <w:t xml:space="preserve">, </w:t>
      </w:r>
      <w:proofErr w:type="spellStart"/>
      <w:r>
        <w:rPr>
          <w:color w:val="000000" w:themeColor="text1"/>
        </w:rPr>
        <w:t>publicly</w:t>
      </w:r>
      <w:proofErr w:type="spellEnd"/>
      <w:r>
        <w:rPr>
          <w:color w:val="000000" w:themeColor="text1"/>
        </w:rPr>
        <w:t xml:space="preserve"> </w:t>
      </w:r>
      <w:proofErr w:type="spellStart"/>
      <w:r>
        <w:rPr>
          <w:color w:val="000000" w:themeColor="text1"/>
        </w:rPr>
        <w:t>owned</w:t>
      </w:r>
      <w:proofErr w:type="spellEnd"/>
      <w:r>
        <w:rPr>
          <w:color w:val="000000" w:themeColor="text1"/>
        </w:rPr>
        <w:t xml:space="preserve"> </w:t>
      </w:r>
      <w:proofErr w:type="spellStart"/>
      <w:r>
        <w:rPr>
          <w:color w:val="000000" w:themeColor="text1"/>
        </w:rPr>
        <w:t>commercial</w:t>
      </w:r>
      <w:proofErr w:type="spellEnd"/>
      <w:r>
        <w:rPr>
          <w:color w:val="000000" w:themeColor="text1"/>
        </w:rPr>
        <w:t xml:space="preserve"> </w:t>
      </w:r>
      <w:proofErr w:type="spellStart"/>
      <w:r>
        <w:rPr>
          <w:color w:val="000000" w:themeColor="text1"/>
        </w:rPr>
        <w:t>companies</w:t>
      </w:r>
      <w:proofErr w:type="spellEnd"/>
      <w:r>
        <w:rPr>
          <w:color w:val="000000" w:themeColor="text1"/>
        </w:rPr>
        <w:t xml:space="preserve">, </w:t>
      </w:r>
      <w:proofErr w:type="spellStart"/>
      <w:r>
        <w:rPr>
          <w:color w:val="000000" w:themeColor="text1"/>
        </w:rPr>
        <w:t>like</w:t>
      </w:r>
      <w:proofErr w:type="spellEnd"/>
      <w:r>
        <w:rPr>
          <w:color w:val="000000" w:themeColor="text1"/>
        </w:rPr>
        <w:t xml:space="preserve"> all </w:t>
      </w:r>
      <w:proofErr w:type="spellStart"/>
      <w:r>
        <w:rPr>
          <w:color w:val="000000" w:themeColor="text1"/>
        </w:rPr>
        <w:t>public</w:t>
      </w:r>
      <w:proofErr w:type="spellEnd"/>
      <w:r>
        <w:rPr>
          <w:color w:val="000000" w:themeColor="text1"/>
        </w:rPr>
        <w:t xml:space="preserve"> </w:t>
      </w:r>
      <w:proofErr w:type="spellStart"/>
      <w:r>
        <w:rPr>
          <w:color w:val="000000" w:themeColor="text1"/>
        </w:rPr>
        <w:t>entities</w:t>
      </w:r>
      <w:proofErr w:type="spellEnd"/>
      <w:r>
        <w:rPr>
          <w:color w:val="000000" w:themeColor="text1"/>
        </w:rPr>
        <w:t xml:space="preserve">, are </w:t>
      </w:r>
      <w:proofErr w:type="spellStart"/>
      <w:r>
        <w:rPr>
          <w:color w:val="000000" w:themeColor="text1"/>
        </w:rPr>
        <w:t>subject</w:t>
      </w:r>
      <w:proofErr w:type="spellEnd"/>
      <w:r>
        <w:rPr>
          <w:color w:val="000000" w:themeColor="text1"/>
        </w:rPr>
        <w:t xml:space="preserve"> to the </w:t>
      </w:r>
      <w:proofErr w:type="spellStart"/>
      <w:r>
        <w:rPr>
          <w:color w:val="000000" w:themeColor="text1"/>
        </w:rPr>
        <w:t>law</w:t>
      </w:r>
      <w:proofErr w:type="spellEnd"/>
      <w:r>
        <w:rPr>
          <w:color w:val="000000" w:themeColor="text1"/>
        </w:rPr>
        <w:t xml:space="preserve"> </w:t>
      </w:r>
      <w:proofErr w:type="spellStart"/>
      <w:r>
        <w:rPr>
          <w:color w:val="000000" w:themeColor="text1"/>
        </w:rPr>
        <w:t>on</w:t>
      </w:r>
      <w:proofErr w:type="spellEnd"/>
      <w:r>
        <w:rPr>
          <w:color w:val="000000" w:themeColor="text1"/>
        </w:rPr>
        <w:t xml:space="preserve"> </w:t>
      </w:r>
      <w:proofErr w:type="spellStart"/>
      <w:r>
        <w:rPr>
          <w:color w:val="000000" w:themeColor="text1"/>
        </w:rPr>
        <w:t>f</w:t>
      </w:r>
      <w:r>
        <w:rPr>
          <w:b/>
          <w:bCs/>
          <w:color w:val="000000" w:themeColor="text1"/>
        </w:rPr>
        <w:t>inancial</w:t>
      </w:r>
      <w:proofErr w:type="spellEnd"/>
      <w:r>
        <w:rPr>
          <w:b/>
          <w:bCs/>
          <w:color w:val="000000" w:themeColor="text1"/>
        </w:rPr>
        <w:t xml:space="preserve"> </w:t>
      </w:r>
      <w:proofErr w:type="spellStart"/>
      <w:r>
        <w:rPr>
          <w:b/>
          <w:bCs/>
          <w:color w:val="000000" w:themeColor="text1"/>
        </w:rPr>
        <w:t>management</w:t>
      </w:r>
      <w:proofErr w:type="spellEnd"/>
      <w:r>
        <w:rPr>
          <w:b/>
          <w:bCs/>
          <w:color w:val="000000" w:themeColor="text1"/>
        </w:rPr>
        <w:t xml:space="preserve"> </w:t>
      </w:r>
      <w:proofErr w:type="spellStart"/>
      <w:r>
        <w:rPr>
          <w:b/>
          <w:bCs/>
          <w:color w:val="000000" w:themeColor="text1"/>
        </w:rPr>
        <w:t>and</w:t>
      </w:r>
      <w:proofErr w:type="spellEnd"/>
      <w:r>
        <w:rPr>
          <w:b/>
          <w:bCs/>
          <w:color w:val="000000" w:themeColor="text1"/>
        </w:rPr>
        <w:t xml:space="preserve"> </w:t>
      </w:r>
      <w:proofErr w:type="spellStart"/>
      <w:r>
        <w:rPr>
          <w:b/>
          <w:bCs/>
          <w:color w:val="000000" w:themeColor="text1"/>
        </w:rPr>
        <w:t>control</w:t>
      </w:r>
      <w:proofErr w:type="spellEnd"/>
      <w:r>
        <w:rPr>
          <w:rStyle w:val="Referencaeshnimittfundfaqes"/>
          <w:color w:val="000000" w:themeColor="text1"/>
          <w:shd w:val="clear" w:color="auto" w:fill="FFFFFF"/>
        </w:rPr>
        <w:footnoteReference w:id="18"/>
      </w:r>
      <w:r>
        <w:rPr>
          <w:color w:val="000000" w:themeColor="text1"/>
          <w:shd w:val="clear" w:color="auto" w:fill="FFFFFF"/>
        </w:rPr>
        <w:t xml:space="preserve">. </w:t>
      </w:r>
      <w:proofErr w:type="spellStart"/>
      <w:r>
        <w:rPr>
          <w:color w:val="000000" w:themeColor="text1"/>
          <w:shd w:val="clear" w:color="auto" w:fill="FFFFFF"/>
        </w:rPr>
        <w:t>This</w:t>
      </w:r>
      <w:proofErr w:type="spellEnd"/>
      <w:r>
        <w:rPr>
          <w:color w:val="000000" w:themeColor="text1"/>
          <w:shd w:val="clear" w:color="auto" w:fill="FFFFFF"/>
        </w:rPr>
        <w:t xml:space="preserve"> </w:t>
      </w:r>
      <w:proofErr w:type="spellStart"/>
      <w:r>
        <w:rPr>
          <w:color w:val="000000" w:themeColor="text1"/>
          <w:shd w:val="clear" w:color="auto" w:fill="FFFFFF"/>
        </w:rPr>
        <w:t>law</w:t>
      </w:r>
      <w:proofErr w:type="spellEnd"/>
      <w:r>
        <w:rPr>
          <w:color w:val="000000" w:themeColor="text1"/>
          <w:shd w:val="clear" w:color="auto" w:fill="FFFFFF"/>
        </w:rPr>
        <w:t xml:space="preserve"> </w:t>
      </w:r>
      <w:proofErr w:type="spellStart"/>
      <w:r>
        <w:rPr>
          <w:color w:val="000000" w:themeColor="text1"/>
          <w:shd w:val="clear" w:color="auto" w:fill="FFFFFF"/>
        </w:rPr>
        <w:t>specifies</w:t>
      </w:r>
      <w:proofErr w:type="spellEnd"/>
      <w:r>
        <w:rPr>
          <w:color w:val="000000" w:themeColor="text1"/>
          <w:shd w:val="clear" w:color="auto" w:fill="FFFFFF"/>
        </w:rPr>
        <w:t xml:space="preserve"> the </w:t>
      </w:r>
      <w:proofErr w:type="spellStart"/>
      <w:r>
        <w:rPr>
          <w:color w:val="000000" w:themeColor="text1"/>
          <w:shd w:val="clear" w:color="auto" w:fill="FFFFFF"/>
        </w:rPr>
        <w:t>managerial</w:t>
      </w:r>
      <w:proofErr w:type="spellEnd"/>
      <w:r>
        <w:rPr>
          <w:color w:val="000000" w:themeColor="text1"/>
          <w:shd w:val="clear" w:color="auto" w:fill="FFFFFF"/>
        </w:rPr>
        <w:t xml:space="preserve"> </w:t>
      </w:r>
      <w:proofErr w:type="spellStart"/>
      <w:r>
        <w:rPr>
          <w:color w:val="000000" w:themeColor="text1"/>
          <w:shd w:val="clear" w:color="auto" w:fill="FFFFFF"/>
        </w:rPr>
        <w:t>responsibility</w:t>
      </w:r>
      <w:proofErr w:type="spellEnd"/>
      <w:r>
        <w:rPr>
          <w:color w:val="000000" w:themeColor="text1"/>
          <w:shd w:val="clear" w:color="auto" w:fill="FFFFFF"/>
        </w:rPr>
        <w:t xml:space="preserve"> </w:t>
      </w:r>
      <w:proofErr w:type="spellStart"/>
      <w:r>
        <w:rPr>
          <w:color w:val="000000" w:themeColor="text1"/>
          <w:shd w:val="clear" w:color="auto" w:fill="FFFFFF"/>
        </w:rPr>
        <w:t>of</w:t>
      </w:r>
      <w:proofErr w:type="spellEnd"/>
      <w:r>
        <w:rPr>
          <w:color w:val="000000" w:themeColor="text1"/>
          <w:shd w:val="clear" w:color="auto" w:fill="FFFFFF"/>
        </w:rPr>
        <w:t xml:space="preserve"> the </w:t>
      </w:r>
      <w:proofErr w:type="spellStart"/>
      <w:r>
        <w:rPr>
          <w:color w:val="000000" w:themeColor="text1"/>
          <w:shd w:val="clear" w:color="auto" w:fill="FFFFFF"/>
        </w:rPr>
        <w:t>holder</w:t>
      </w:r>
      <w:proofErr w:type="spellEnd"/>
      <w:r>
        <w:rPr>
          <w:rStyle w:val="Referencaeshnimittfundfaqes"/>
          <w:color w:val="000000" w:themeColor="text1"/>
          <w:shd w:val="clear" w:color="auto" w:fill="FFFFFF"/>
        </w:rPr>
        <w:footnoteReference w:id="19"/>
      </w:r>
      <w:proofErr w:type="spellStart"/>
      <w:r>
        <w:rPr>
          <w:color w:val="000000" w:themeColor="text1"/>
          <w:shd w:val="clear" w:color="auto" w:fill="FFFFFF"/>
        </w:rPr>
        <w:t>and</w:t>
      </w:r>
      <w:proofErr w:type="spellEnd"/>
      <w:r>
        <w:rPr>
          <w:color w:val="000000" w:themeColor="text1"/>
          <w:shd w:val="clear" w:color="auto" w:fill="FFFFFF"/>
        </w:rPr>
        <w:t xml:space="preserve"> </w:t>
      </w:r>
      <w:proofErr w:type="spellStart"/>
      <w:r>
        <w:rPr>
          <w:color w:val="000000" w:themeColor="text1"/>
          <w:shd w:val="clear" w:color="auto" w:fill="FFFFFF"/>
        </w:rPr>
        <w:t>of</w:t>
      </w:r>
      <w:proofErr w:type="spellEnd"/>
      <w:r>
        <w:rPr>
          <w:color w:val="000000" w:themeColor="text1"/>
          <w:shd w:val="clear" w:color="auto" w:fill="FFFFFF"/>
        </w:rPr>
        <w:t xml:space="preserve"> the </w:t>
      </w:r>
      <w:proofErr w:type="spellStart"/>
      <w:r>
        <w:rPr>
          <w:color w:val="000000" w:themeColor="text1"/>
          <w:shd w:val="clear" w:color="auto" w:fill="FFFFFF"/>
        </w:rPr>
        <w:t>authorizing</w:t>
      </w:r>
      <w:proofErr w:type="spellEnd"/>
      <w:r>
        <w:rPr>
          <w:color w:val="000000" w:themeColor="text1"/>
          <w:shd w:val="clear" w:color="auto" w:fill="FFFFFF"/>
        </w:rPr>
        <w:t xml:space="preserve"> </w:t>
      </w:r>
      <w:proofErr w:type="spellStart"/>
      <w:r>
        <w:rPr>
          <w:color w:val="000000" w:themeColor="text1"/>
          <w:shd w:val="clear" w:color="auto" w:fill="FFFFFF"/>
        </w:rPr>
        <w:t>officer</w:t>
      </w:r>
      <w:proofErr w:type="spellEnd"/>
      <w:r>
        <w:rPr>
          <w:rStyle w:val="Referencaeshnimittfundfaqes"/>
          <w:color w:val="000000" w:themeColor="text1"/>
          <w:shd w:val="clear" w:color="auto" w:fill="FFFFFF"/>
        </w:rPr>
        <w:footnoteReference w:id="20"/>
      </w:r>
      <w:r>
        <w:rPr>
          <w:color w:val="000000" w:themeColor="text1"/>
          <w:shd w:val="clear" w:color="auto" w:fill="FFFFFF"/>
        </w:rPr>
        <w:t xml:space="preserve">; </w:t>
      </w:r>
      <w:proofErr w:type="spellStart"/>
      <w:r>
        <w:rPr>
          <w:color w:val="000000" w:themeColor="text1"/>
          <w:shd w:val="clear" w:color="auto" w:fill="FFFFFF"/>
        </w:rPr>
        <w:t>financial</w:t>
      </w:r>
      <w:proofErr w:type="spellEnd"/>
      <w:r>
        <w:rPr>
          <w:color w:val="000000" w:themeColor="text1"/>
          <w:shd w:val="clear" w:color="auto" w:fill="FFFFFF"/>
        </w:rPr>
        <w:t xml:space="preserve"> </w:t>
      </w:r>
      <w:proofErr w:type="spellStart"/>
      <w:r>
        <w:rPr>
          <w:color w:val="000000" w:themeColor="text1"/>
          <w:shd w:val="clear" w:color="auto" w:fill="FFFFFF"/>
        </w:rPr>
        <w:t>management</w:t>
      </w:r>
      <w:proofErr w:type="spellEnd"/>
      <w:r>
        <w:rPr>
          <w:color w:val="000000" w:themeColor="text1"/>
          <w:shd w:val="clear" w:color="auto" w:fill="FFFFFF"/>
        </w:rPr>
        <w:t xml:space="preserve"> </w:t>
      </w:r>
      <w:proofErr w:type="spellStart"/>
      <w:r>
        <w:rPr>
          <w:color w:val="000000" w:themeColor="text1"/>
          <w:shd w:val="clear" w:color="auto" w:fill="FFFFFF"/>
        </w:rPr>
        <w:t>and</w:t>
      </w:r>
      <w:proofErr w:type="spellEnd"/>
      <w:r>
        <w:rPr>
          <w:color w:val="000000" w:themeColor="text1"/>
          <w:shd w:val="clear" w:color="auto" w:fill="FFFFFF"/>
        </w:rPr>
        <w:t xml:space="preserve"> </w:t>
      </w:r>
      <w:proofErr w:type="spellStart"/>
      <w:r>
        <w:rPr>
          <w:color w:val="000000" w:themeColor="text1"/>
          <w:shd w:val="clear" w:color="auto" w:fill="FFFFFF"/>
        </w:rPr>
        <w:t>control</w:t>
      </w:r>
      <w:proofErr w:type="spellEnd"/>
      <w:r>
        <w:rPr>
          <w:color w:val="000000" w:themeColor="text1"/>
          <w:shd w:val="clear" w:color="auto" w:fill="FFFFFF"/>
        </w:rPr>
        <w:t xml:space="preserve"> </w:t>
      </w:r>
      <w:proofErr w:type="spellStart"/>
      <w:r>
        <w:rPr>
          <w:color w:val="000000" w:themeColor="text1"/>
          <w:shd w:val="clear" w:color="auto" w:fill="FFFFFF"/>
        </w:rPr>
        <w:t>components</w:t>
      </w:r>
      <w:proofErr w:type="spellEnd"/>
      <w:r>
        <w:rPr>
          <w:color w:val="000000" w:themeColor="text1"/>
          <w:shd w:val="clear" w:color="auto" w:fill="FFFFFF"/>
        </w:rPr>
        <w:t xml:space="preserve"> </w:t>
      </w:r>
      <w:proofErr w:type="spellStart"/>
      <w:r>
        <w:rPr>
          <w:color w:val="000000" w:themeColor="text1"/>
          <w:shd w:val="clear" w:color="auto" w:fill="FFFFFF"/>
        </w:rPr>
        <w:t>based</w:t>
      </w:r>
      <w:proofErr w:type="spellEnd"/>
      <w:r>
        <w:rPr>
          <w:color w:val="000000" w:themeColor="text1"/>
          <w:shd w:val="clear" w:color="auto" w:fill="FFFFFF"/>
        </w:rPr>
        <w:t xml:space="preserve"> </w:t>
      </w:r>
      <w:proofErr w:type="spellStart"/>
      <w:r>
        <w:rPr>
          <w:color w:val="000000" w:themeColor="text1"/>
          <w:shd w:val="clear" w:color="auto" w:fill="FFFFFF"/>
        </w:rPr>
        <w:t>on</w:t>
      </w:r>
      <w:proofErr w:type="spellEnd"/>
      <w:r>
        <w:rPr>
          <w:color w:val="000000" w:themeColor="text1"/>
          <w:shd w:val="clear" w:color="auto" w:fill="FFFFFF"/>
        </w:rPr>
        <w:t xml:space="preserve"> the COSO model</w:t>
      </w:r>
      <w:r>
        <w:rPr>
          <w:rStyle w:val="Referencaeshnimittfundfaqes"/>
          <w:color w:val="000000" w:themeColor="text1"/>
          <w:shd w:val="clear" w:color="auto" w:fill="FFFFFF"/>
        </w:rPr>
        <w:footnoteReference w:id="21"/>
      </w:r>
      <w:r>
        <w:rPr>
          <w:color w:val="000000" w:themeColor="text1"/>
          <w:shd w:val="clear" w:color="auto" w:fill="FFFFFF"/>
        </w:rPr>
        <w:t xml:space="preserve">,as </w:t>
      </w:r>
      <w:proofErr w:type="spellStart"/>
      <w:r>
        <w:rPr>
          <w:color w:val="000000" w:themeColor="text1"/>
          <w:shd w:val="clear" w:color="auto" w:fill="FFFFFF"/>
        </w:rPr>
        <w:t>well</w:t>
      </w:r>
      <w:proofErr w:type="spellEnd"/>
      <w:r>
        <w:rPr>
          <w:color w:val="000000" w:themeColor="text1"/>
          <w:shd w:val="clear" w:color="auto" w:fill="FFFFFF"/>
        </w:rPr>
        <w:t xml:space="preserve"> as </w:t>
      </w:r>
      <w:proofErr w:type="spellStart"/>
      <w:r>
        <w:rPr>
          <w:color w:val="000000" w:themeColor="text1"/>
          <w:shd w:val="clear" w:color="auto" w:fill="FFFFFF"/>
        </w:rPr>
        <w:t>defines</w:t>
      </w:r>
      <w:proofErr w:type="spellEnd"/>
      <w:r>
        <w:rPr>
          <w:color w:val="000000" w:themeColor="text1"/>
          <w:shd w:val="clear" w:color="auto" w:fill="FFFFFF"/>
        </w:rPr>
        <w:t xml:space="preserve"> in </w:t>
      </w:r>
      <w:proofErr w:type="spellStart"/>
      <w:r>
        <w:rPr>
          <w:color w:val="000000" w:themeColor="text1"/>
          <w:shd w:val="clear" w:color="auto" w:fill="FFFFFF"/>
        </w:rPr>
        <w:t>detail</w:t>
      </w:r>
      <w:proofErr w:type="spellEnd"/>
      <w:r>
        <w:rPr>
          <w:color w:val="000000" w:themeColor="text1"/>
          <w:shd w:val="clear" w:color="auto" w:fill="FFFFFF"/>
        </w:rPr>
        <w:t xml:space="preserve"> the </w:t>
      </w:r>
      <w:proofErr w:type="spellStart"/>
      <w:r>
        <w:rPr>
          <w:color w:val="000000" w:themeColor="text1"/>
          <w:shd w:val="clear" w:color="auto" w:fill="FFFFFF"/>
        </w:rPr>
        <w:t>monitoring</w:t>
      </w:r>
      <w:proofErr w:type="spellEnd"/>
      <w:r>
        <w:rPr>
          <w:color w:val="000000" w:themeColor="text1"/>
          <w:shd w:val="clear" w:color="auto" w:fill="FFFFFF"/>
        </w:rPr>
        <w:t xml:space="preserve"> </w:t>
      </w:r>
      <w:proofErr w:type="spellStart"/>
      <w:r>
        <w:rPr>
          <w:color w:val="000000" w:themeColor="text1"/>
          <w:shd w:val="clear" w:color="auto" w:fill="FFFFFF"/>
        </w:rPr>
        <w:t>processes</w:t>
      </w:r>
      <w:proofErr w:type="spellEnd"/>
      <w:r>
        <w:rPr>
          <w:color w:val="000000" w:themeColor="text1"/>
          <w:shd w:val="clear" w:color="auto" w:fill="FFFFFF"/>
        </w:rPr>
        <w:t xml:space="preserve">, </w:t>
      </w:r>
      <w:proofErr w:type="spellStart"/>
      <w:r>
        <w:rPr>
          <w:color w:val="000000" w:themeColor="text1"/>
          <w:shd w:val="clear" w:color="auto" w:fill="FFFFFF"/>
        </w:rPr>
        <w:t>which</w:t>
      </w:r>
      <w:proofErr w:type="spellEnd"/>
      <w:r>
        <w:rPr>
          <w:color w:val="000000" w:themeColor="text1"/>
          <w:shd w:val="clear" w:color="auto" w:fill="FFFFFF"/>
        </w:rPr>
        <w:t xml:space="preserve"> are the </w:t>
      </w:r>
      <w:proofErr w:type="spellStart"/>
      <w:r>
        <w:rPr>
          <w:color w:val="000000" w:themeColor="text1"/>
          <w:shd w:val="clear" w:color="auto" w:fill="FFFFFF"/>
        </w:rPr>
        <w:t>responsibility</w:t>
      </w:r>
      <w:proofErr w:type="spellEnd"/>
      <w:r>
        <w:rPr>
          <w:color w:val="000000" w:themeColor="text1"/>
          <w:shd w:val="clear" w:color="auto" w:fill="FFFFFF"/>
        </w:rPr>
        <w:t xml:space="preserve"> </w:t>
      </w:r>
      <w:proofErr w:type="spellStart"/>
      <w:r>
        <w:rPr>
          <w:color w:val="000000" w:themeColor="text1"/>
          <w:shd w:val="clear" w:color="auto" w:fill="FFFFFF"/>
        </w:rPr>
        <w:t>of</w:t>
      </w:r>
      <w:proofErr w:type="spellEnd"/>
      <w:r>
        <w:rPr>
          <w:color w:val="000000" w:themeColor="text1"/>
          <w:shd w:val="clear" w:color="auto" w:fill="FFFFFF"/>
        </w:rPr>
        <w:t xml:space="preserve"> the MFE.</w:t>
      </w:r>
    </w:p>
    <w:p w14:paraId="1F152B04" w14:textId="77777777" w:rsidR="00993DB3" w:rsidRDefault="00000000">
      <w:pPr>
        <w:pStyle w:val="Default"/>
        <w:spacing w:after="120" w:line="276" w:lineRule="auto"/>
        <w:jc w:val="both"/>
        <w:rPr>
          <w:color w:val="000000" w:themeColor="text1"/>
        </w:rPr>
      </w:pPr>
      <w:proofErr w:type="spellStart"/>
      <w:r>
        <w:rPr>
          <w:color w:val="000000" w:themeColor="text1"/>
        </w:rPr>
        <w:t>Also</w:t>
      </w:r>
      <w:proofErr w:type="spellEnd"/>
      <w:r>
        <w:rPr>
          <w:color w:val="000000" w:themeColor="text1"/>
        </w:rPr>
        <w:t>, SOE</w:t>
      </w:r>
      <w:r>
        <w:rPr>
          <w:color w:val="000000" w:themeColor="text1"/>
          <w:lang w:val="en-US"/>
        </w:rPr>
        <w:t>’</w:t>
      </w:r>
      <w:r>
        <w:rPr>
          <w:color w:val="000000" w:themeColor="text1"/>
        </w:rPr>
        <w:t xml:space="preserve">s </w:t>
      </w:r>
      <w:proofErr w:type="spellStart"/>
      <w:r>
        <w:rPr>
          <w:color w:val="000000" w:themeColor="text1"/>
        </w:rPr>
        <w:t>must</w:t>
      </w:r>
      <w:proofErr w:type="spellEnd"/>
      <w:r>
        <w:rPr>
          <w:color w:val="000000" w:themeColor="text1"/>
        </w:rPr>
        <w:t xml:space="preserve"> </w:t>
      </w:r>
      <w:proofErr w:type="spellStart"/>
      <w:r>
        <w:rPr>
          <w:color w:val="000000" w:themeColor="text1"/>
        </w:rPr>
        <w:t>build</w:t>
      </w:r>
      <w:proofErr w:type="spellEnd"/>
      <w:r>
        <w:rPr>
          <w:color w:val="000000" w:themeColor="text1"/>
        </w:rPr>
        <w:t xml:space="preserve"> </w:t>
      </w:r>
      <w:proofErr w:type="spellStart"/>
      <w:r>
        <w:rPr>
          <w:color w:val="000000" w:themeColor="text1"/>
        </w:rPr>
        <w:t>internal</w:t>
      </w:r>
      <w:proofErr w:type="spellEnd"/>
      <w:r>
        <w:rPr>
          <w:color w:val="000000" w:themeColor="text1"/>
        </w:rPr>
        <w:t xml:space="preserve"> </w:t>
      </w:r>
      <w:proofErr w:type="spellStart"/>
      <w:r>
        <w:rPr>
          <w:color w:val="000000" w:themeColor="text1"/>
        </w:rPr>
        <w:t>control</w:t>
      </w:r>
      <w:proofErr w:type="spellEnd"/>
      <w:r>
        <w:rPr>
          <w:color w:val="000000" w:themeColor="text1"/>
        </w:rPr>
        <w:t xml:space="preserve"> </w:t>
      </w:r>
      <w:proofErr w:type="spellStart"/>
      <w:r>
        <w:rPr>
          <w:color w:val="000000" w:themeColor="text1"/>
        </w:rPr>
        <w:t>systems</w:t>
      </w:r>
      <w:proofErr w:type="spellEnd"/>
      <w:r>
        <w:rPr>
          <w:color w:val="000000" w:themeColor="text1"/>
        </w:rPr>
        <w:t xml:space="preserve">, </w:t>
      </w:r>
      <w:proofErr w:type="spellStart"/>
      <w:r>
        <w:rPr>
          <w:color w:val="000000" w:themeColor="text1"/>
        </w:rPr>
        <w:t>internal</w:t>
      </w:r>
      <w:proofErr w:type="spellEnd"/>
      <w:r>
        <w:rPr>
          <w:color w:val="000000" w:themeColor="text1"/>
        </w:rPr>
        <w:t xml:space="preserve"> </w:t>
      </w:r>
      <w:proofErr w:type="spellStart"/>
      <w:r>
        <w:rPr>
          <w:color w:val="000000" w:themeColor="text1"/>
        </w:rPr>
        <w:t>audit</w:t>
      </w:r>
      <w:proofErr w:type="spellEnd"/>
      <w:r>
        <w:rPr>
          <w:color w:val="000000" w:themeColor="text1"/>
        </w:rPr>
        <w:t xml:space="preserve"> </w:t>
      </w:r>
      <w:proofErr w:type="spellStart"/>
      <w:r>
        <w:rPr>
          <w:color w:val="000000" w:themeColor="text1"/>
        </w:rPr>
        <w:t>units</w:t>
      </w:r>
      <w:proofErr w:type="spellEnd"/>
      <w:r>
        <w:rPr>
          <w:color w:val="000000" w:themeColor="text1"/>
        </w:rPr>
        <w:t xml:space="preserve"> </w:t>
      </w:r>
      <w:proofErr w:type="spellStart"/>
      <w:r>
        <w:rPr>
          <w:color w:val="000000" w:themeColor="text1"/>
        </w:rPr>
        <w:t>and</w:t>
      </w:r>
      <w:proofErr w:type="spellEnd"/>
      <w:r>
        <w:rPr>
          <w:color w:val="000000" w:themeColor="text1"/>
        </w:rPr>
        <w:t xml:space="preserve"> </w:t>
      </w:r>
      <w:proofErr w:type="spellStart"/>
      <w:r>
        <w:rPr>
          <w:color w:val="000000" w:themeColor="text1"/>
        </w:rPr>
        <w:t>their</w:t>
      </w:r>
      <w:proofErr w:type="spellEnd"/>
      <w:r>
        <w:rPr>
          <w:color w:val="000000" w:themeColor="text1"/>
        </w:rPr>
        <w:t xml:space="preserve"> </w:t>
      </w:r>
      <w:proofErr w:type="spellStart"/>
      <w:r>
        <w:rPr>
          <w:color w:val="000000" w:themeColor="text1"/>
        </w:rPr>
        <w:t>activity</w:t>
      </w:r>
      <w:proofErr w:type="spellEnd"/>
      <w:r>
        <w:rPr>
          <w:color w:val="000000" w:themeColor="text1"/>
        </w:rPr>
        <w:t xml:space="preserve"> </w:t>
      </w:r>
      <w:proofErr w:type="spellStart"/>
      <w:r>
        <w:rPr>
          <w:color w:val="000000" w:themeColor="text1"/>
        </w:rPr>
        <w:t>must</w:t>
      </w:r>
      <w:proofErr w:type="spellEnd"/>
      <w:r>
        <w:rPr>
          <w:color w:val="000000" w:themeColor="text1"/>
        </w:rPr>
        <w:t xml:space="preserve"> be </w:t>
      </w:r>
      <w:proofErr w:type="spellStart"/>
      <w:r>
        <w:rPr>
          <w:color w:val="000000" w:themeColor="text1"/>
        </w:rPr>
        <w:t>supervised</w:t>
      </w:r>
      <w:proofErr w:type="spellEnd"/>
      <w:r>
        <w:rPr>
          <w:color w:val="000000" w:themeColor="text1"/>
        </w:rPr>
        <w:t xml:space="preserve"> by the </w:t>
      </w:r>
      <w:proofErr w:type="spellStart"/>
      <w:r>
        <w:rPr>
          <w:color w:val="000000" w:themeColor="text1"/>
        </w:rPr>
        <w:t>audit</w:t>
      </w:r>
      <w:proofErr w:type="spellEnd"/>
      <w:r>
        <w:rPr>
          <w:color w:val="000000" w:themeColor="text1"/>
        </w:rPr>
        <w:t xml:space="preserve"> or by the </w:t>
      </w:r>
      <w:proofErr w:type="spellStart"/>
      <w:r>
        <w:rPr>
          <w:color w:val="000000" w:themeColor="text1"/>
        </w:rPr>
        <w:t>audit</w:t>
      </w:r>
      <w:proofErr w:type="spellEnd"/>
      <w:r>
        <w:rPr>
          <w:color w:val="000000" w:themeColor="text1"/>
        </w:rPr>
        <w:t xml:space="preserve"> </w:t>
      </w:r>
      <w:proofErr w:type="spellStart"/>
      <w:r>
        <w:rPr>
          <w:color w:val="000000" w:themeColor="text1"/>
        </w:rPr>
        <w:t>units</w:t>
      </w:r>
      <w:proofErr w:type="spellEnd"/>
      <w:r>
        <w:rPr>
          <w:color w:val="000000" w:themeColor="text1"/>
        </w:rPr>
        <w:t xml:space="preserve"> </w:t>
      </w:r>
      <w:proofErr w:type="spellStart"/>
      <w:r>
        <w:rPr>
          <w:color w:val="000000" w:themeColor="text1"/>
        </w:rPr>
        <w:t>of</w:t>
      </w:r>
      <w:proofErr w:type="spellEnd"/>
      <w:r>
        <w:rPr>
          <w:color w:val="000000" w:themeColor="text1"/>
        </w:rPr>
        <w:t xml:space="preserve"> the </w:t>
      </w:r>
      <w:r>
        <w:rPr>
          <w:color w:val="000000" w:themeColor="text1"/>
          <w:lang w:val="en-US"/>
        </w:rPr>
        <w:t xml:space="preserve">subordinate </w:t>
      </w:r>
      <w:proofErr w:type="spellStart"/>
      <w:r>
        <w:rPr>
          <w:color w:val="000000" w:themeColor="text1"/>
        </w:rPr>
        <w:t>ministries</w:t>
      </w:r>
      <w:proofErr w:type="spellEnd"/>
      <w:r>
        <w:rPr>
          <w:color w:val="000000" w:themeColor="text1"/>
        </w:rPr>
        <w:t xml:space="preserve">. </w:t>
      </w:r>
      <w:proofErr w:type="spellStart"/>
      <w:r>
        <w:rPr>
          <w:color w:val="000000" w:themeColor="text1"/>
        </w:rPr>
        <w:t>These</w:t>
      </w:r>
      <w:proofErr w:type="spellEnd"/>
      <w:r>
        <w:rPr>
          <w:color w:val="000000" w:themeColor="text1"/>
        </w:rPr>
        <w:t xml:space="preserve"> </w:t>
      </w:r>
      <w:proofErr w:type="spellStart"/>
      <w:r>
        <w:rPr>
          <w:color w:val="000000" w:themeColor="text1"/>
        </w:rPr>
        <w:t>principles</w:t>
      </w:r>
      <w:proofErr w:type="spellEnd"/>
      <w:r>
        <w:rPr>
          <w:color w:val="000000" w:themeColor="text1"/>
        </w:rPr>
        <w:t xml:space="preserve"> are </w:t>
      </w:r>
      <w:proofErr w:type="spellStart"/>
      <w:r>
        <w:rPr>
          <w:color w:val="000000" w:themeColor="text1"/>
        </w:rPr>
        <w:t>also</w:t>
      </w:r>
      <w:proofErr w:type="spellEnd"/>
      <w:r>
        <w:rPr>
          <w:color w:val="000000" w:themeColor="text1"/>
        </w:rPr>
        <w:t xml:space="preserve"> </w:t>
      </w:r>
      <w:proofErr w:type="spellStart"/>
      <w:r>
        <w:rPr>
          <w:color w:val="000000" w:themeColor="text1"/>
        </w:rPr>
        <w:t>reflected</w:t>
      </w:r>
      <w:proofErr w:type="spellEnd"/>
      <w:r>
        <w:rPr>
          <w:color w:val="000000" w:themeColor="text1"/>
        </w:rPr>
        <w:t xml:space="preserve"> in the legal </w:t>
      </w:r>
      <w:proofErr w:type="spellStart"/>
      <w:r>
        <w:rPr>
          <w:color w:val="000000" w:themeColor="text1"/>
        </w:rPr>
        <w:t>and</w:t>
      </w:r>
      <w:proofErr w:type="spellEnd"/>
      <w:r>
        <w:rPr>
          <w:color w:val="000000" w:themeColor="text1"/>
        </w:rPr>
        <w:t xml:space="preserve"> </w:t>
      </w:r>
      <w:proofErr w:type="spellStart"/>
      <w:r>
        <w:rPr>
          <w:color w:val="000000" w:themeColor="text1"/>
        </w:rPr>
        <w:t>regulatory</w:t>
      </w:r>
      <w:proofErr w:type="spellEnd"/>
      <w:r>
        <w:rPr>
          <w:color w:val="000000" w:themeColor="text1"/>
        </w:rPr>
        <w:t xml:space="preserve"> </w:t>
      </w:r>
      <w:proofErr w:type="spellStart"/>
      <w:r>
        <w:rPr>
          <w:color w:val="000000" w:themeColor="text1"/>
        </w:rPr>
        <w:t>framework</w:t>
      </w:r>
      <w:proofErr w:type="spellEnd"/>
      <w:r>
        <w:rPr>
          <w:color w:val="000000" w:themeColor="text1"/>
        </w:rPr>
        <w:t xml:space="preserve"> </w:t>
      </w:r>
      <w:proofErr w:type="spellStart"/>
      <w:r>
        <w:rPr>
          <w:color w:val="000000" w:themeColor="text1"/>
        </w:rPr>
        <w:t>that</w:t>
      </w:r>
      <w:proofErr w:type="spellEnd"/>
      <w:r>
        <w:rPr>
          <w:color w:val="000000" w:themeColor="text1"/>
        </w:rPr>
        <w:t xml:space="preserve"> </w:t>
      </w:r>
      <w:proofErr w:type="spellStart"/>
      <w:r>
        <w:rPr>
          <w:color w:val="000000" w:themeColor="text1"/>
        </w:rPr>
        <w:t>is</w:t>
      </w:r>
      <w:proofErr w:type="spellEnd"/>
      <w:r>
        <w:rPr>
          <w:color w:val="000000" w:themeColor="text1"/>
        </w:rPr>
        <w:t xml:space="preserve"> in force</w:t>
      </w:r>
      <w:r>
        <w:rPr>
          <w:color w:val="000000" w:themeColor="text1"/>
          <w:lang w:val="en-US"/>
        </w:rPr>
        <w:t>,</w:t>
      </w:r>
      <w:r>
        <w:rPr>
          <w:color w:val="000000" w:themeColor="text1"/>
        </w:rPr>
        <w:t xml:space="preserve"> </w:t>
      </w:r>
      <w:proofErr w:type="spellStart"/>
      <w:r>
        <w:rPr>
          <w:color w:val="000000" w:themeColor="text1"/>
        </w:rPr>
        <w:t>regarding</w:t>
      </w:r>
      <w:proofErr w:type="spellEnd"/>
      <w:r>
        <w:rPr>
          <w:color w:val="000000" w:themeColor="text1"/>
        </w:rPr>
        <w:t xml:space="preserve"> the </w:t>
      </w:r>
      <w:proofErr w:type="spellStart"/>
      <w:r>
        <w:rPr>
          <w:color w:val="000000" w:themeColor="text1"/>
        </w:rPr>
        <w:t>financial</w:t>
      </w:r>
      <w:proofErr w:type="spellEnd"/>
      <w:r>
        <w:rPr>
          <w:color w:val="000000" w:themeColor="text1"/>
        </w:rPr>
        <w:t xml:space="preserve"> </w:t>
      </w:r>
      <w:proofErr w:type="spellStart"/>
      <w:r>
        <w:rPr>
          <w:color w:val="000000" w:themeColor="text1"/>
        </w:rPr>
        <w:t>control</w:t>
      </w:r>
      <w:proofErr w:type="spellEnd"/>
      <w:r>
        <w:rPr>
          <w:color w:val="000000" w:themeColor="text1"/>
        </w:rPr>
        <w:t xml:space="preserve"> </w:t>
      </w:r>
      <w:proofErr w:type="spellStart"/>
      <w:r>
        <w:rPr>
          <w:color w:val="000000" w:themeColor="text1"/>
        </w:rPr>
        <w:t>of</w:t>
      </w:r>
      <w:proofErr w:type="spellEnd"/>
      <w:r>
        <w:rPr>
          <w:color w:val="000000" w:themeColor="text1"/>
        </w:rPr>
        <w:t xml:space="preserve"> </w:t>
      </w:r>
      <w:proofErr w:type="spellStart"/>
      <w:r>
        <w:rPr>
          <w:color w:val="000000" w:themeColor="text1"/>
        </w:rPr>
        <w:t>public</w:t>
      </w:r>
      <w:proofErr w:type="spellEnd"/>
      <w:r>
        <w:rPr>
          <w:color w:val="000000" w:themeColor="text1"/>
        </w:rPr>
        <w:t xml:space="preserve"> </w:t>
      </w:r>
      <w:proofErr w:type="spellStart"/>
      <w:r>
        <w:rPr>
          <w:color w:val="000000" w:themeColor="text1"/>
        </w:rPr>
        <w:t>companies</w:t>
      </w:r>
      <w:proofErr w:type="spellEnd"/>
      <w:r>
        <w:rPr>
          <w:color w:val="000000" w:themeColor="text1"/>
        </w:rPr>
        <w:t xml:space="preserve"> </w:t>
      </w:r>
      <w:proofErr w:type="spellStart"/>
      <w:r>
        <w:rPr>
          <w:color w:val="000000" w:themeColor="text1"/>
        </w:rPr>
        <w:t>and</w:t>
      </w:r>
      <w:proofErr w:type="spellEnd"/>
      <w:r>
        <w:rPr>
          <w:color w:val="000000" w:themeColor="text1"/>
        </w:rPr>
        <w:t xml:space="preserve"> </w:t>
      </w:r>
      <w:proofErr w:type="spellStart"/>
      <w:r>
        <w:rPr>
          <w:color w:val="000000" w:themeColor="text1"/>
        </w:rPr>
        <w:t>their</w:t>
      </w:r>
      <w:proofErr w:type="spellEnd"/>
      <w:r>
        <w:rPr>
          <w:color w:val="000000" w:themeColor="text1"/>
        </w:rPr>
        <w:t xml:space="preserve"> </w:t>
      </w:r>
      <w:proofErr w:type="spellStart"/>
      <w:r>
        <w:rPr>
          <w:color w:val="000000" w:themeColor="text1"/>
        </w:rPr>
        <w:t>auditing</w:t>
      </w:r>
      <w:proofErr w:type="spellEnd"/>
      <w:r>
        <w:rPr>
          <w:color w:val="000000" w:themeColor="text1"/>
        </w:rPr>
        <w:t xml:space="preserve">. The </w:t>
      </w:r>
      <w:proofErr w:type="spellStart"/>
      <w:r>
        <w:rPr>
          <w:color w:val="000000" w:themeColor="text1"/>
        </w:rPr>
        <w:t>effective</w:t>
      </w:r>
      <w:proofErr w:type="spellEnd"/>
      <w:r>
        <w:rPr>
          <w:color w:val="000000" w:themeColor="text1"/>
        </w:rPr>
        <w:t xml:space="preserve"> </w:t>
      </w:r>
      <w:proofErr w:type="spellStart"/>
      <w:r>
        <w:rPr>
          <w:color w:val="000000" w:themeColor="text1"/>
        </w:rPr>
        <w:t>implementation</w:t>
      </w:r>
      <w:proofErr w:type="spellEnd"/>
      <w:r>
        <w:rPr>
          <w:color w:val="000000" w:themeColor="text1"/>
        </w:rPr>
        <w:t xml:space="preserve"> </w:t>
      </w:r>
      <w:proofErr w:type="spellStart"/>
      <w:r>
        <w:rPr>
          <w:color w:val="000000" w:themeColor="text1"/>
        </w:rPr>
        <w:t>of</w:t>
      </w:r>
      <w:proofErr w:type="spellEnd"/>
      <w:r>
        <w:rPr>
          <w:color w:val="000000" w:themeColor="text1"/>
        </w:rPr>
        <w:t xml:space="preserve"> the legal </w:t>
      </w:r>
      <w:proofErr w:type="spellStart"/>
      <w:r>
        <w:rPr>
          <w:color w:val="000000" w:themeColor="text1"/>
        </w:rPr>
        <w:t>and</w:t>
      </w:r>
      <w:proofErr w:type="spellEnd"/>
      <w:r>
        <w:rPr>
          <w:color w:val="000000" w:themeColor="text1"/>
        </w:rPr>
        <w:t xml:space="preserve"> </w:t>
      </w:r>
      <w:proofErr w:type="spellStart"/>
      <w:r>
        <w:rPr>
          <w:color w:val="000000" w:themeColor="text1"/>
        </w:rPr>
        <w:t>sub</w:t>
      </w:r>
      <w:proofErr w:type="spellEnd"/>
      <w:r>
        <w:rPr>
          <w:color w:val="000000" w:themeColor="text1"/>
        </w:rPr>
        <w:t xml:space="preserve">-legal </w:t>
      </w:r>
      <w:proofErr w:type="spellStart"/>
      <w:r>
        <w:rPr>
          <w:color w:val="000000" w:themeColor="text1"/>
        </w:rPr>
        <w:t>framework</w:t>
      </w:r>
      <w:proofErr w:type="spellEnd"/>
      <w:r>
        <w:rPr>
          <w:color w:val="000000" w:themeColor="text1"/>
          <w:lang w:val="en-US"/>
        </w:rPr>
        <w:t xml:space="preserve">, which </w:t>
      </w:r>
      <w:proofErr w:type="spellStart"/>
      <w:r>
        <w:rPr>
          <w:color w:val="000000" w:themeColor="text1"/>
        </w:rPr>
        <w:t>guarantees</w:t>
      </w:r>
      <w:proofErr w:type="spellEnd"/>
      <w:r>
        <w:rPr>
          <w:color w:val="000000" w:themeColor="text1"/>
        </w:rPr>
        <w:t xml:space="preserve"> the </w:t>
      </w:r>
      <w:proofErr w:type="spellStart"/>
      <w:r>
        <w:rPr>
          <w:color w:val="000000" w:themeColor="text1"/>
        </w:rPr>
        <w:t>basic</w:t>
      </w:r>
      <w:proofErr w:type="spellEnd"/>
      <w:r>
        <w:rPr>
          <w:color w:val="000000" w:themeColor="text1"/>
        </w:rPr>
        <w:t xml:space="preserve"> </w:t>
      </w:r>
      <w:proofErr w:type="spellStart"/>
      <w:r>
        <w:rPr>
          <w:color w:val="000000" w:themeColor="text1"/>
        </w:rPr>
        <w:t>principles</w:t>
      </w:r>
      <w:proofErr w:type="spellEnd"/>
      <w:r>
        <w:rPr>
          <w:color w:val="000000" w:themeColor="text1"/>
        </w:rPr>
        <w:t xml:space="preserve"> </w:t>
      </w:r>
      <w:proofErr w:type="spellStart"/>
      <w:r>
        <w:rPr>
          <w:color w:val="000000" w:themeColor="text1"/>
        </w:rPr>
        <w:t>of</w:t>
      </w:r>
      <w:proofErr w:type="spellEnd"/>
      <w:r>
        <w:rPr>
          <w:color w:val="000000" w:themeColor="text1"/>
        </w:rPr>
        <w:t xml:space="preserve"> </w:t>
      </w:r>
      <w:proofErr w:type="spellStart"/>
      <w:r>
        <w:rPr>
          <w:color w:val="000000" w:themeColor="text1"/>
        </w:rPr>
        <w:t>corporate</w:t>
      </w:r>
      <w:proofErr w:type="spellEnd"/>
      <w:r>
        <w:rPr>
          <w:color w:val="000000" w:themeColor="text1"/>
        </w:rPr>
        <w:t xml:space="preserve"> </w:t>
      </w:r>
      <w:proofErr w:type="spellStart"/>
      <w:r>
        <w:rPr>
          <w:color w:val="000000" w:themeColor="text1"/>
        </w:rPr>
        <w:t>governance</w:t>
      </w:r>
      <w:proofErr w:type="spellEnd"/>
      <w:r>
        <w:rPr>
          <w:color w:val="000000" w:themeColor="text1"/>
        </w:rPr>
        <w:t xml:space="preserve"> in the </w:t>
      </w:r>
      <w:proofErr w:type="spellStart"/>
      <w:r>
        <w:rPr>
          <w:color w:val="000000" w:themeColor="text1"/>
        </w:rPr>
        <w:t>public</w:t>
      </w:r>
      <w:proofErr w:type="spellEnd"/>
      <w:r>
        <w:rPr>
          <w:color w:val="000000" w:themeColor="text1"/>
        </w:rPr>
        <w:t xml:space="preserve"> </w:t>
      </w:r>
      <w:proofErr w:type="spellStart"/>
      <w:r>
        <w:rPr>
          <w:color w:val="000000" w:themeColor="text1"/>
        </w:rPr>
        <w:t>sector</w:t>
      </w:r>
      <w:proofErr w:type="spellEnd"/>
      <w:r>
        <w:rPr>
          <w:color w:val="000000" w:themeColor="text1"/>
        </w:rPr>
        <w:t xml:space="preserve"> </w:t>
      </w:r>
      <w:proofErr w:type="spellStart"/>
      <w:r>
        <w:rPr>
          <w:color w:val="000000" w:themeColor="text1"/>
        </w:rPr>
        <w:t>and</w:t>
      </w:r>
      <w:proofErr w:type="spellEnd"/>
      <w:r>
        <w:rPr>
          <w:color w:val="000000" w:themeColor="text1"/>
        </w:rPr>
        <w:t xml:space="preserve"> </w:t>
      </w:r>
      <w:proofErr w:type="spellStart"/>
      <w:r>
        <w:rPr>
          <w:color w:val="000000" w:themeColor="text1"/>
        </w:rPr>
        <w:t>transparency</w:t>
      </w:r>
      <w:proofErr w:type="spellEnd"/>
      <w:r>
        <w:rPr>
          <w:color w:val="000000" w:themeColor="text1"/>
          <w:lang w:val="en-US"/>
        </w:rPr>
        <w:t>,</w:t>
      </w:r>
      <w:r>
        <w:rPr>
          <w:color w:val="000000" w:themeColor="text1"/>
        </w:rPr>
        <w:t xml:space="preserve"> are </w:t>
      </w:r>
      <w:proofErr w:type="spellStart"/>
      <w:r>
        <w:rPr>
          <w:color w:val="000000" w:themeColor="text1"/>
        </w:rPr>
        <w:t>key</w:t>
      </w:r>
      <w:proofErr w:type="spellEnd"/>
      <w:r>
        <w:rPr>
          <w:color w:val="000000" w:themeColor="text1"/>
        </w:rPr>
        <w:t xml:space="preserve"> </w:t>
      </w:r>
      <w:proofErr w:type="spellStart"/>
      <w:r>
        <w:rPr>
          <w:color w:val="000000" w:themeColor="text1"/>
        </w:rPr>
        <w:t>elements</w:t>
      </w:r>
      <w:proofErr w:type="spellEnd"/>
      <w:r>
        <w:rPr>
          <w:color w:val="000000" w:themeColor="text1"/>
        </w:rPr>
        <w:t xml:space="preserve"> to </w:t>
      </w:r>
      <w:proofErr w:type="spellStart"/>
      <w:r>
        <w:rPr>
          <w:color w:val="000000" w:themeColor="text1"/>
        </w:rPr>
        <w:t>improve</w:t>
      </w:r>
      <w:proofErr w:type="spellEnd"/>
      <w:r>
        <w:rPr>
          <w:color w:val="000000" w:themeColor="text1"/>
        </w:rPr>
        <w:t xml:space="preserve"> </w:t>
      </w:r>
      <w:proofErr w:type="spellStart"/>
      <w:r>
        <w:rPr>
          <w:color w:val="000000" w:themeColor="text1"/>
        </w:rPr>
        <w:t>responsibility</w:t>
      </w:r>
      <w:proofErr w:type="spellEnd"/>
      <w:r>
        <w:rPr>
          <w:color w:val="000000" w:themeColor="text1"/>
        </w:rPr>
        <w:t xml:space="preserve"> </w:t>
      </w:r>
      <w:proofErr w:type="spellStart"/>
      <w:r>
        <w:rPr>
          <w:color w:val="000000" w:themeColor="text1"/>
        </w:rPr>
        <w:t>and</w:t>
      </w:r>
      <w:proofErr w:type="spellEnd"/>
      <w:r>
        <w:rPr>
          <w:color w:val="000000" w:themeColor="text1"/>
        </w:rPr>
        <w:t xml:space="preserve"> </w:t>
      </w:r>
      <w:proofErr w:type="spellStart"/>
      <w:r>
        <w:rPr>
          <w:color w:val="000000" w:themeColor="text1"/>
        </w:rPr>
        <w:t>account</w:t>
      </w:r>
      <w:proofErr w:type="spellEnd"/>
      <w:r>
        <w:rPr>
          <w:color w:val="000000" w:themeColor="text1"/>
          <w:lang w:val="en-US"/>
        </w:rPr>
        <w:t>ab</w:t>
      </w:r>
      <w:proofErr w:type="spellStart"/>
      <w:r>
        <w:rPr>
          <w:color w:val="000000" w:themeColor="text1"/>
        </w:rPr>
        <w:t>ility</w:t>
      </w:r>
      <w:proofErr w:type="spellEnd"/>
      <w:r>
        <w:rPr>
          <w:color w:val="000000" w:themeColor="text1"/>
        </w:rPr>
        <w:t xml:space="preserve"> in the </w:t>
      </w:r>
      <w:proofErr w:type="spellStart"/>
      <w:r>
        <w:rPr>
          <w:color w:val="000000" w:themeColor="text1"/>
        </w:rPr>
        <w:t>use</w:t>
      </w:r>
      <w:proofErr w:type="spellEnd"/>
      <w:r>
        <w:rPr>
          <w:color w:val="000000" w:themeColor="text1"/>
        </w:rPr>
        <w:t xml:space="preserve"> </w:t>
      </w:r>
      <w:proofErr w:type="spellStart"/>
      <w:r>
        <w:rPr>
          <w:color w:val="000000" w:themeColor="text1"/>
        </w:rPr>
        <w:t>of</w:t>
      </w:r>
      <w:proofErr w:type="spellEnd"/>
      <w:r>
        <w:rPr>
          <w:color w:val="000000" w:themeColor="text1"/>
        </w:rPr>
        <w:t xml:space="preserve"> </w:t>
      </w:r>
      <w:proofErr w:type="spellStart"/>
      <w:r>
        <w:rPr>
          <w:color w:val="000000" w:themeColor="text1"/>
        </w:rPr>
        <w:t>public</w:t>
      </w:r>
      <w:proofErr w:type="spellEnd"/>
      <w:r>
        <w:rPr>
          <w:color w:val="000000" w:themeColor="text1"/>
        </w:rPr>
        <w:t xml:space="preserve"> </w:t>
      </w:r>
      <w:proofErr w:type="spellStart"/>
      <w:r>
        <w:rPr>
          <w:color w:val="000000" w:themeColor="text1"/>
        </w:rPr>
        <w:t>funds</w:t>
      </w:r>
      <w:proofErr w:type="spellEnd"/>
      <w:r>
        <w:rPr>
          <w:color w:val="000000" w:themeColor="text1"/>
        </w:rPr>
        <w:t xml:space="preserve"> </w:t>
      </w:r>
      <w:proofErr w:type="spellStart"/>
      <w:r>
        <w:rPr>
          <w:color w:val="000000" w:themeColor="text1"/>
        </w:rPr>
        <w:t>invested</w:t>
      </w:r>
      <w:proofErr w:type="spellEnd"/>
      <w:r>
        <w:rPr>
          <w:color w:val="000000" w:themeColor="text1"/>
        </w:rPr>
        <w:t xml:space="preserve"> in SOE</w:t>
      </w:r>
      <w:r>
        <w:rPr>
          <w:color w:val="000000" w:themeColor="text1"/>
          <w:lang w:val="en-US"/>
        </w:rPr>
        <w:t>’</w:t>
      </w:r>
      <w:r>
        <w:rPr>
          <w:color w:val="000000" w:themeColor="text1"/>
        </w:rPr>
        <w:t>s.</w:t>
      </w:r>
      <w:r>
        <w:rPr>
          <w:rStyle w:val="Referencaeshnimittfundfaqes"/>
          <w:color w:val="000000" w:themeColor="text1"/>
        </w:rPr>
        <w:footnoteReference w:id="22"/>
      </w:r>
      <w:r>
        <w:rPr>
          <w:color w:val="000000" w:themeColor="text1"/>
        </w:rPr>
        <w:t>.</w:t>
      </w:r>
    </w:p>
    <w:p w14:paraId="09F4E9BC" w14:textId="77777777" w:rsidR="00993DB3" w:rsidRDefault="00000000">
      <w:pPr>
        <w:spacing w:after="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From the assessment of the legal and sub-legal framework carried out by SIGMA (2021) it is stated that, in relation to the IC and IA of the SOE, a complete legal and operational framework has been formally built, which has been improved in relation to the delegation and external quality assurance for the IA</w:t>
      </w:r>
      <w:r>
        <w:rPr>
          <w:rStyle w:val="Referencaeshnimittfundfaqes"/>
          <w:rFonts w:ascii="Times New Roman" w:hAnsi="Times New Roman" w:cs="Times New Roman"/>
          <w:color w:val="000000" w:themeColor="text1"/>
        </w:rPr>
        <w:footnoteReference w:id="23"/>
      </w:r>
      <w:r>
        <w:rPr>
          <w:rFonts w:ascii="Times New Roman" w:hAnsi="Times New Roman" w:cs="Times New Roman"/>
          <w:color w:val="000000" w:themeColor="text1"/>
        </w:rPr>
        <w:t xml:space="preserve">. SOE’s are subject to the Law "On Commercial Companies" as well as the Law on Auditing, but as public entities these enterprises are also subject to the legal </w:t>
      </w:r>
      <w:r>
        <w:rPr>
          <w:rFonts w:ascii="Times New Roman" w:hAnsi="Times New Roman" w:cs="Times New Roman"/>
          <w:color w:val="000000" w:themeColor="text1"/>
        </w:rPr>
        <w:lastRenderedPageBreak/>
        <w:t xml:space="preserve">and regulatory framework that modulates the organization, </w:t>
      </w:r>
      <w:proofErr w:type="gramStart"/>
      <w:r>
        <w:rPr>
          <w:rFonts w:ascii="Times New Roman" w:hAnsi="Times New Roman" w:cs="Times New Roman"/>
          <w:color w:val="000000" w:themeColor="text1"/>
        </w:rPr>
        <w:t>functions</w:t>
      </w:r>
      <w:proofErr w:type="gramEnd"/>
      <w:r>
        <w:rPr>
          <w:rFonts w:ascii="Times New Roman" w:hAnsi="Times New Roman" w:cs="Times New Roman"/>
          <w:color w:val="000000" w:themeColor="text1"/>
        </w:rPr>
        <w:t xml:space="preserve"> and way of organization of IA in the public sector.</w:t>
      </w:r>
    </w:p>
    <w:p w14:paraId="022874B6" w14:textId="77777777" w:rsidR="00993DB3" w:rsidRDefault="00000000">
      <w:pPr>
        <w:spacing w:after="120" w:line="276" w:lineRule="auto"/>
        <w:jc w:val="both"/>
        <w:rPr>
          <w:rFonts w:ascii="Times New Roman" w:eastAsia="Times New Roman" w:hAnsi="Times New Roman" w:cs="Times New Roman"/>
          <w:color w:val="000000" w:themeColor="text1"/>
          <w:lang w:val="sq-AL" w:eastAsia="en-GB"/>
        </w:rPr>
      </w:pPr>
      <w:r>
        <w:rPr>
          <w:rFonts w:ascii="Times New Roman" w:hAnsi="Times New Roman" w:cs="Times New Roman"/>
          <w:color w:val="000000" w:themeColor="text1"/>
        </w:rPr>
        <w:t xml:space="preserve">The basic principles of the construction and operation of the internal audit in the public sector, including SOEs, are reflected in the law no. 114/2015, dated 22.10.2015, "On internal audit in the public sector", article 3. The law recognizes the right of a unit included in the organizational structure of the public entity to perform the internal audit function; if there is no such, the internal audit function is performed by the internal audit unit of the superior body, or that of another central unit (based on the agreement between the holders), or through the internal audit service contract. Hence, the construction of the internal audit unit in the SOE is conditioned by the size of the enterprise. Thus, according to DCM no. 83, dated 03.02.2016, "On the approval of the criteria for the creation of internal audit units in the public sector", point 1, letter "b", which states that "A Joint Stock Company must have as part of its structure a Unit of the Internal Audit in case the structure of the institution has 300 employees during the last three years". </w:t>
      </w:r>
      <w:proofErr w:type="gramStart"/>
      <w:r>
        <w:rPr>
          <w:rFonts w:ascii="Times New Roman" w:hAnsi="Times New Roman" w:cs="Times New Roman"/>
          <w:color w:val="000000" w:themeColor="text1"/>
        </w:rPr>
        <w:t>In order to</w:t>
      </w:r>
      <w:proofErr w:type="gramEnd"/>
      <w:r>
        <w:rPr>
          <w:rFonts w:ascii="Times New Roman" w:hAnsi="Times New Roman" w:cs="Times New Roman"/>
          <w:color w:val="000000" w:themeColor="text1"/>
        </w:rPr>
        <w:t xml:space="preserve"> guarantee the independence of the audit unit and the real impact of its service for SOEs, a decision </w:t>
      </w:r>
      <w:proofErr w:type="spellStart"/>
      <w:r>
        <w:rPr>
          <w:rFonts w:ascii="Times New Roman" w:eastAsia="Times New Roman" w:hAnsi="Times New Roman" w:cs="Times New Roman"/>
          <w:color w:val="000000" w:themeColor="text1"/>
          <w:lang w:val="sq-AL" w:eastAsia="en-GB"/>
        </w:rPr>
        <w:t>of</w:t>
      </w:r>
      <w:proofErr w:type="spellEnd"/>
      <w:r>
        <w:rPr>
          <w:rFonts w:ascii="Times New Roman" w:eastAsia="Times New Roman" w:hAnsi="Times New Roman" w:cs="Times New Roman"/>
          <w:color w:val="000000" w:themeColor="text1"/>
          <w:lang w:val="sq-AL" w:eastAsia="en-GB"/>
        </w:rPr>
        <w:t xml:space="preserve"> the </w:t>
      </w:r>
      <w:proofErr w:type="spellStart"/>
      <w:r>
        <w:rPr>
          <w:rFonts w:ascii="Times New Roman" w:eastAsia="Times New Roman" w:hAnsi="Times New Roman" w:cs="Times New Roman"/>
          <w:color w:val="000000" w:themeColor="text1"/>
          <w:lang w:val="sq-AL" w:eastAsia="en-GB"/>
        </w:rPr>
        <w:t>government</w:t>
      </w:r>
      <w:proofErr w:type="spellEnd"/>
      <w:r>
        <w:rPr>
          <w:rFonts w:ascii="Times New Roman" w:eastAsia="Times New Roman" w:hAnsi="Times New Roman" w:cs="Times New Roman"/>
          <w:color w:val="000000" w:themeColor="text1"/>
          <w:lang w:eastAsia="en-GB"/>
        </w:rPr>
        <w:t xml:space="preserve"> </w:t>
      </w:r>
      <w:r>
        <w:rPr>
          <w:rFonts w:ascii="Times New Roman" w:hAnsi="Times New Roman" w:cs="Times New Roman"/>
          <w:color w:val="000000" w:themeColor="text1"/>
        </w:rPr>
        <w:t>was drafted</w:t>
      </w:r>
      <w:r>
        <w:rPr>
          <w:rStyle w:val="Referencaeshnimittfundfaqes"/>
          <w:rFonts w:ascii="Times New Roman" w:eastAsia="Times New Roman" w:hAnsi="Times New Roman" w:cs="Times New Roman"/>
          <w:color w:val="000000" w:themeColor="text1"/>
          <w:lang w:val="sq-AL" w:eastAsia="en-GB"/>
        </w:rPr>
        <w:footnoteReference w:id="24"/>
      </w:r>
      <w:r>
        <w:rPr>
          <w:rFonts w:ascii="Times New Roman" w:eastAsia="Times New Roman" w:hAnsi="Times New Roman" w:cs="Times New Roman"/>
          <w:color w:val="000000" w:themeColor="text1"/>
          <w:lang w:val="sq-AL" w:eastAsia="en-GB"/>
        </w:rPr>
        <w:t xml:space="preserve">  </w:t>
      </w:r>
      <w:r>
        <w:rPr>
          <w:rFonts w:ascii="Times New Roman" w:eastAsia="Times New Roman" w:hAnsi="Times New Roman" w:cs="Times New Roman"/>
          <w:color w:val="000000" w:themeColor="text1"/>
          <w:lang w:eastAsia="en-GB"/>
        </w:rPr>
        <w:t>regarding</w:t>
      </w:r>
      <w:r>
        <w:rPr>
          <w:rFonts w:ascii="Times New Roman" w:eastAsia="Times New Roman" w:hAnsi="Times New Roman" w:cs="Times New Roman"/>
          <w:color w:val="000000" w:themeColor="text1"/>
          <w:lang w:val="sq-AL" w:eastAsia="en-GB"/>
        </w:rPr>
        <w:t xml:space="preserve"> the mode </w:t>
      </w:r>
      <w:proofErr w:type="spellStart"/>
      <w:r>
        <w:rPr>
          <w:rFonts w:ascii="Times New Roman" w:eastAsia="Times New Roman" w:hAnsi="Times New Roman" w:cs="Times New Roman"/>
          <w:color w:val="000000" w:themeColor="text1"/>
          <w:lang w:val="sq-AL" w:eastAsia="en-GB"/>
        </w:rPr>
        <w:t>of</w:t>
      </w:r>
      <w:proofErr w:type="spellEnd"/>
      <w:r>
        <w:rPr>
          <w:rFonts w:ascii="Times New Roman" w:eastAsia="Times New Roman" w:hAnsi="Times New Roman" w:cs="Times New Roman"/>
          <w:color w:val="000000" w:themeColor="text1"/>
          <w:lang w:val="sq-AL" w:eastAsia="en-GB"/>
        </w:rPr>
        <w:t xml:space="preserve"> </w:t>
      </w:r>
      <w:proofErr w:type="spellStart"/>
      <w:r>
        <w:rPr>
          <w:rFonts w:ascii="Times New Roman" w:eastAsia="Times New Roman" w:hAnsi="Times New Roman" w:cs="Times New Roman"/>
          <w:color w:val="000000" w:themeColor="text1"/>
          <w:lang w:val="sq-AL" w:eastAsia="en-GB"/>
        </w:rPr>
        <w:t>operation</w:t>
      </w:r>
      <w:proofErr w:type="spellEnd"/>
      <w:r>
        <w:rPr>
          <w:rFonts w:ascii="Times New Roman" w:eastAsia="Times New Roman" w:hAnsi="Times New Roman" w:cs="Times New Roman"/>
          <w:color w:val="000000" w:themeColor="text1"/>
          <w:lang w:val="sq-AL" w:eastAsia="en-GB"/>
        </w:rPr>
        <w:t xml:space="preserve">, the </w:t>
      </w:r>
      <w:proofErr w:type="spellStart"/>
      <w:r>
        <w:rPr>
          <w:rFonts w:ascii="Times New Roman" w:eastAsia="Times New Roman" w:hAnsi="Times New Roman" w:cs="Times New Roman"/>
          <w:color w:val="000000" w:themeColor="text1"/>
          <w:lang w:val="sq-AL" w:eastAsia="en-GB"/>
        </w:rPr>
        <w:t>powers</w:t>
      </w:r>
      <w:proofErr w:type="spellEnd"/>
      <w:r>
        <w:rPr>
          <w:rFonts w:ascii="Times New Roman" w:eastAsia="Times New Roman" w:hAnsi="Times New Roman" w:cs="Times New Roman"/>
          <w:color w:val="000000" w:themeColor="text1"/>
          <w:lang w:val="sq-AL" w:eastAsia="en-GB"/>
        </w:rPr>
        <w:t xml:space="preserve"> </w:t>
      </w:r>
      <w:proofErr w:type="spellStart"/>
      <w:r>
        <w:rPr>
          <w:rFonts w:ascii="Times New Roman" w:eastAsia="Times New Roman" w:hAnsi="Times New Roman" w:cs="Times New Roman"/>
          <w:color w:val="000000" w:themeColor="text1"/>
          <w:lang w:val="sq-AL" w:eastAsia="en-GB"/>
        </w:rPr>
        <w:t>and</w:t>
      </w:r>
      <w:proofErr w:type="spellEnd"/>
      <w:r>
        <w:rPr>
          <w:rFonts w:ascii="Times New Roman" w:eastAsia="Times New Roman" w:hAnsi="Times New Roman" w:cs="Times New Roman"/>
          <w:color w:val="000000" w:themeColor="text1"/>
          <w:lang w:val="sq-AL" w:eastAsia="en-GB"/>
        </w:rPr>
        <w:t xml:space="preserve"> </w:t>
      </w:r>
      <w:proofErr w:type="spellStart"/>
      <w:r>
        <w:rPr>
          <w:rFonts w:ascii="Times New Roman" w:eastAsia="Times New Roman" w:hAnsi="Times New Roman" w:cs="Times New Roman"/>
          <w:color w:val="000000" w:themeColor="text1"/>
          <w:lang w:val="sq-AL" w:eastAsia="en-GB"/>
        </w:rPr>
        <w:t>composition</w:t>
      </w:r>
      <w:proofErr w:type="spellEnd"/>
      <w:r>
        <w:rPr>
          <w:rFonts w:ascii="Times New Roman" w:eastAsia="Times New Roman" w:hAnsi="Times New Roman" w:cs="Times New Roman"/>
          <w:color w:val="000000" w:themeColor="text1"/>
          <w:lang w:val="sq-AL" w:eastAsia="en-GB"/>
        </w:rPr>
        <w:t xml:space="preserve"> </w:t>
      </w:r>
      <w:proofErr w:type="spellStart"/>
      <w:r>
        <w:rPr>
          <w:rFonts w:ascii="Times New Roman" w:eastAsia="Times New Roman" w:hAnsi="Times New Roman" w:cs="Times New Roman"/>
          <w:color w:val="000000" w:themeColor="text1"/>
          <w:lang w:val="sq-AL" w:eastAsia="en-GB"/>
        </w:rPr>
        <w:t>of</w:t>
      </w:r>
      <w:proofErr w:type="spellEnd"/>
      <w:r>
        <w:rPr>
          <w:rFonts w:ascii="Times New Roman" w:eastAsia="Times New Roman" w:hAnsi="Times New Roman" w:cs="Times New Roman"/>
          <w:color w:val="000000" w:themeColor="text1"/>
          <w:lang w:val="sq-AL" w:eastAsia="en-GB"/>
        </w:rPr>
        <w:t xml:space="preserve"> the </w:t>
      </w:r>
      <w:proofErr w:type="spellStart"/>
      <w:r>
        <w:rPr>
          <w:rFonts w:ascii="Times New Roman" w:eastAsia="Times New Roman" w:hAnsi="Times New Roman" w:cs="Times New Roman"/>
          <w:color w:val="000000" w:themeColor="text1"/>
          <w:lang w:val="sq-AL" w:eastAsia="en-GB"/>
        </w:rPr>
        <w:t>Internal</w:t>
      </w:r>
      <w:proofErr w:type="spellEnd"/>
      <w:r>
        <w:rPr>
          <w:rFonts w:ascii="Times New Roman" w:eastAsia="Times New Roman" w:hAnsi="Times New Roman" w:cs="Times New Roman"/>
          <w:color w:val="000000" w:themeColor="text1"/>
          <w:lang w:val="sq-AL" w:eastAsia="en-GB"/>
        </w:rPr>
        <w:t xml:space="preserve"> </w:t>
      </w:r>
      <w:proofErr w:type="spellStart"/>
      <w:r>
        <w:rPr>
          <w:rFonts w:ascii="Times New Roman" w:eastAsia="Times New Roman" w:hAnsi="Times New Roman" w:cs="Times New Roman"/>
          <w:color w:val="000000" w:themeColor="text1"/>
          <w:lang w:val="sq-AL" w:eastAsia="en-GB"/>
        </w:rPr>
        <w:t>Audit</w:t>
      </w:r>
      <w:proofErr w:type="spellEnd"/>
      <w:r>
        <w:rPr>
          <w:rFonts w:ascii="Times New Roman" w:eastAsia="Times New Roman" w:hAnsi="Times New Roman" w:cs="Times New Roman"/>
          <w:color w:val="000000" w:themeColor="text1"/>
          <w:lang w:val="sq-AL" w:eastAsia="en-GB"/>
        </w:rPr>
        <w:t xml:space="preserve"> </w:t>
      </w:r>
      <w:proofErr w:type="spellStart"/>
      <w:r>
        <w:rPr>
          <w:rFonts w:ascii="Times New Roman" w:eastAsia="Times New Roman" w:hAnsi="Times New Roman" w:cs="Times New Roman"/>
          <w:color w:val="000000" w:themeColor="text1"/>
          <w:lang w:val="sq-AL" w:eastAsia="en-GB"/>
        </w:rPr>
        <w:t>Committee</w:t>
      </w:r>
      <w:proofErr w:type="spellEnd"/>
      <w:r>
        <w:rPr>
          <w:rFonts w:ascii="Times New Roman" w:eastAsia="Times New Roman" w:hAnsi="Times New Roman" w:cs="Times New Roman"/>
          <w:color w:val="000000" w:themeColor="text1"/>
          <w:lang w:val="sq-AL" w:eastAsia="en-GB"/>
        </w:rPr>
        <w:t xml:space="preserve"> in </w:t>
      </w:r>
      <w:proofErr w:type="spellStart"/>
      <w:r>
        <w:rPr>
          <w:rFonts w:ascii="Times New Roman" w:eastAsia="Times New Roman" w:hAnsi="Times New Roman" w:cs="Times New Roman"/>
          <w:color w:val="000000" w:themeColor="text1"/>
          <w:lang w:val="sq-AL" w:eastAsia="en-GB"/>
        </w:rPr>
        <w:t>public</w:t>
      </w:r>
      <w:proofErr w:type="spellEnd"/>
      <w:r>
        <w:rPr>
          <w:rFonts w:ascii="Times New Roman" w:eastAsia="Times New Roman" w:hAnsi="Times New Roman" w:cs="Times New Roman"/>
          <w:color w:val="000000" w:themeColor="text1"/>
          <w:lang w:val="sq-AL" w:eastAsia="en-GB"/>
        </w:rPr>
        <w:t xml:space="preserve"> </w:t>
      </w:r>
      <w:proofErr w:type="spellStart"/>
      <w:r>
        <w:rPr>
          <w:rFonts w:ascii="Times New Roman" w:eastAsia="Times New Roman" w:hAnsi="Times New Roman" w:cs="Times New Roman"/>
          <w:color w:val="000000" w:themeColor="text1"/>
          <w:lang w:val="sq-AL" w:eastAsia="en-GB"/>
        </w:rPr>
        <w:t>entities</w:t>
      </w:r>
      <w:proofErr w:type="spellEnd"/>
      <w:r>
        <w:rPr>
          <w:rFonts w:ascii="Times New Roman" w:eastAsia="Times New Roman" w:hAnsi="Times New Roman" w:cs="Times New Roman"/>
          <w:color w:val="000000" w:themeColor="text1"/>
          <w:lang w:val="sq-AL" w:eastAsia="en-GB"/>
        </w:rPr>
        <w:t>.</w:t>
      </w:r>
    </w:p>
    <w:p w14:paraId="0087FE9C" w14:textId="77777777" w:rsidR="00993DB3" w:rsidRDefault="00000000">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The PIFC policy document for the years 2021-2022 aims to implement the PIFC throughout the public sector and covers three main principles: 1) decentralized managerial accountability, supported by financial management and control systems, 2) functional independent internal audit and 3) centralized harmonization of methodologies and standards related to MFC and IA. Both documents – the MFC Strategy and the PIFC Policy Paper aim to achieve a fully functional financial control system at all levels of governance in the public sector.</w:t>
      </w:r>
    </w:p>
    <w:p w14:paraId="7C3F447D" w14:textId="77777777" w:rsidR="00993DB3" w:rsidRDefault="00000000">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The legal infrastructure related to IA in the public sector has been completed with Instruction No. 42, dated 27.10.2020 "On the follow-up of the implementation of recommendations given by the internal audit in the public sector", which focuses on the structuring of IA recommendations, classification based on acceptance, implemented and not </w:t>
      </w:r>
      <w:proofErr w:type="gramStart"/>
      <w:r>
        <w:rPr>
          <w:rFonts w:ascii="Times New Roman" w:hAnsi="Times New Roman" w:cs="Times New Roman"/>
          <w:color w:val="000000" w:themeColor="text1"/>
        </w:rPr>
        <w:t>implemented;</w:t>
      </w:r>
      <w:proofErr w:type="gramEnd"/>
      <w:r>
        <w:rPr>
          <w:rFonts w:ascii="Times New Roman" w:hAnsi="Times New Roman" w:cs="Times New Roman"/>
          <w:color w:val="000000" w:themeColor="text1"/>
        </w:rPr>
        <w:t xml:space="preserve"> documenting and reporting on the level of their applicability. This manual constitutes a methodological instrument to increase transparency and accountability for the implementation of IA recommendations in SOEs, by management teams and unit holders.</w:t>
      </w:r>
    </w:p>
    <w:p w14:paraId="22337ADB" w14:textId="77777777" w:rsidR="00993DB3" w:rsidRDefault="00000000">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In addition, the drafting and improvement of the Audit Manual (2016, revised in January 2020), which consist in the completion of the typology of the IA services, detailing activities related to the strengthening of the IA contribution in the governance, in the strategic and operational plan, communication and coordination of activities with CA or KD; for the increasing attention over the level of professional training of auditors and the due professional care; the use of the "Audit Card" document as a security and counseling service identification document; structuring of the general opinion; declaration of conflict of interest; the formalization of the IA reporting structure and the accentuation of the findings and the presentation of recommendations, as well as the entire audit process, including observations.</w:t>
      </w:r>
    </w:p>
    <w:p w14:paraId="2BFCE3EC" w14:textId="77777777" w:rsidR="00993DB3" w:rsidRDefault="00000000">
      <w:pPr>
        <w:spacing w:line="276" w:lineRule="auto"/>
        <w:jc w:val="both"/>
        <w:rPr>
          <w:rFonts w:ascii="Times New Roman" w:hAnsi="Times New Roman" w:cs="Times New Roman"/>
          <w:color w:val="000000" w:themeColor="text1"/>
          <w:shd w:val="clear" w:color="auto" w:fill="FFFFFF"/>
          <w:lang w:val="sq-AL"/>
        </w:rPr>
      </w:pPr>
      <w:r>
        <w:rPr>
          <w:rFonts w:ascii="Times New Roman" w:hAnsi="Times New Roman" w:cs="Times New Roman"/>
          <w:color w:val="000000" w:themeColor="text1"/>
        </w:rPr>
        <w:lastRenderedPageBreak/>
        <w:t>From a broad consultation with all guidelines and reports on the experiences of other Central and South-East European countries published by the OECD, the World Bank and SIGMA as a specialized program for the financial management and control of public companies, we can conclude that, in general, in Albania it is being implemented a complete legal, sub-legal and regulatory framework from the standpoint of the general framework, but there are several issues, which we are presenting in the next section</w:t>
      </w:r>
      <w:r>
        <w:rPr>
          <w:rFonts w:ascii="Times New Roman" w:hAnsi="Times New Roman" w:cs="Times New Roman"/>
          <w:color w:val="000000" w:themeColor="text1"/>
          <w:shd w:val="clear" w:color="auto" w:fill="FFFFFF"/>
          <w:lang w:val="sq-AL"/>
        </w:rPr>
        <w:t>.</w:t>
      </w:r>
    </w:p>
    <w:p w14:paraId="1FC0AFB3" w14:textId="77777777" w:rsidR="00993DB3" w:rsidRDefault="00993DB3">
      <w:pPr>
        <w:spacing w:line="276" w:lineRule="auto"/>
        <w:jc w:val="both"/>
        <w:rPr>
          <w:rFonts w:ascii="Times New Roman" w:hAnsi="Times New Roman" w:cs="Times New Roman"/>
          <w:color w:val="000000" w:themeColor="text1"/>
          <w:lang w:val="sq-AL"/>
        </w:rPr>
      </w:pPr>
    </w:p>
    <w:p w14:paraId="3E212D22" w14:textId="77777777" w:rsidR="00993DB3" w:rsidRDefault="00993DB3">
      <w:pPr>
        <w:spacing w:line="276" w:lineRule="auto"/>
        <w:jc w:val="both"/>
        <w:rPr>
          <w:rFonts w:ascii="Times New Roman" w:hAnsi="Times New Roman" w:cs="Times New Roman"/>
          <w:color w:val="000000" w:themeColor="text1"/>
          <w:lang w:val="sq-AL"/>
        </w:rPr>
      </w:pPr>
    </w:p>
    <w:p w14:paraId="19CD59A8" w14:textId="77777777" w:rsidR="00993DB3" w:rsidRDefault="00000000">
      <w:pPr>
        <w:pStyle w:val="Kokzimi1"/>
        <w:numPr>
          <w:ilvl w:val="0"/>
          <w:numId w:val="1"/>
        </w:numPr>
        <w:spacing w:line="276" w:lineRule="auto"/>
        <w:ind w:left="502" w:hanging="360"/>
        <w:jc w:val="both"/>
        <w:rPr>
          <w:color w:val="000000" w:themeColor="text1"/>
          <w:shd w:val="clear" w:color="auto" w:fill="FFFFFF"/>
          <w:lang w:val="sq-AL"/>
        </w:rPr>
      </w:pPr>
      <w:bookmarkStart w:id="0" w:name="_Toc126108186"/>
      <w:bookmarkStart w:id="1" w:name="_Toc125962900"/>
      <w:r>
        <w:rPr>
          <w:color w:val="000000" w:themeColor="text1"/>
          <w:shd w:val="clear" w:color="auto" w:fill="FFFFFF"/>
          <w:lang w:val="en-US"/>
        </w:rPr>
        <w:t xml:space="preserve"> </w:t>
      </w:r>
      <w:bookmarkEnd w:id="0"/>
      <w:bookmarkEnd w:id="1"/>
      <w:r>
        <w:rPr>
          <w:color w:val="000000" w:themeColor="text1"/>
          <w:shd w:val="clear" w:color="auto" w:fill="FFFFFF"/>
          <w:lang w:val="en-US"/>
        </w:rPr>
        <w:t xml:space="preserve">Issues concerning </w:t>
      </w:r>
      <w:r>
        <w:rPr>
          <w:color w:val="000000" w:themeColor="text1"/>
          <w:shd w:val="clear" w:color="auto" w:fill="FFFFFF"/>
          <w:lang w:val="sq-AL"/>
        </w:rPr>
        <w:t xml:space="preserve">the </w:t>
      </w:r>
      <w:proofErr w:type="spellStart"/>
      <w:r>
        <w:rPr>
          <w:color w:val="000000" w:themeColor="text1"/>
          <w:shd w:val="clear" w:color="auto" w:fill="FFFFFF"/>
          <w:lang w:val="sq-AL"/>
        </w:rPr>
        <w:t>use</w:t>
      </w:r>
      <w:proofErr w:type="spellEnd"/>
      <w:r>
        <w:rPr>
          <w:color w:val="000000" w:themeColor="text1"/>
          <w:shd w:val="clear" w:color="auto" w:fill="FFFFFF"/>
          <w:lang w:val="sq-AL"/>
        </w:rPr>
        <w:t xml:space="preserve"> </w:t>
      </w:r>
      <w:proofErr w:type="spellStart"/>
      <w:r>
        <w:rPr>
          <w:color w:val="000000" w:themeColor="text1"/>
          <w:shd w:val="clear" w:color="auto" w:fill="FFFFFF"/>
          <w:lang w:val="sq-AL"/>
        </w:rPr>
        <w:t>of</w:t>
      </w:r>
      <w:proofErr w:type="spellEnd"/>
      <w:r>
        <w:rPr>
          <w:color w:val="000000" w:themeColor="text1"/>
          <w:shd w:val="clear" w:color="auto" w:fill="FFFFFF"/>
          <w:lang w:val="sq-AL"/>
        </w:rPr>
        <w:t xml:space="preserve"> legal </w:t>
      </w:r>
      <w:proofErr w:type="spellStart"/>
      <w:r>
        <w:rPr>
          <w:color w:val="000000" w:themeColor="text1"/>
          <w:shd w:val="clear" w:color="auto" w:fill="FFFFFF"/>
          <w:lang w:val="sq-AL"/>
        </w:rPr>
        <w:t>instruments</w:t>
      </w:r>
      <w:proofErr w:type="spellEnd"/>
      <w:r>
        <w:rPr>
          <w:color w:val="000000" w:themeColor="text1"/>
          <w:shd w:val="clear" w:color="auto" w:fill="FFFFFF"/>
          <w:lang w:val="sq-AL"/>
        </w:rPr>
        <w:t xml:space="preserve"> in the </w:t>
      </w:r>
      <w:proofErr w:type="spellStart"/>
      <w:r>
        <w:rPr>
          <w:color w:val="000000" w:themeColor="text1"/>
          <w:shd w:val="clear" w:color="auto" w:fill="FFFFFF"/>
          <w:lang w:val="sq-AL"/>
        </w:rPr>
        <w:t>financial</w:t>
      </w:r>
      <w:proofErr w:type="spellEnd"/>
      <w:r>
        <w:rPr>
          <w:color w:val="000000" w:themeColor="text1"/>
          <w:shd w:val="clear" w:color="auto" w:fill="FFFFFF"/>
          <w:lang w:val="sq-AL"/>
        </w:rPr>
        <w:t xml:space="preserve"> </w:t>
      </w:r>
      <w:proofErr w:type="spellStart"/>
      <w:r>
        <w:rPr>
          <w:color w:val="000000" w:themeColor="text1"/>
          <w:shd w:val="clear" w:color="auto" w:fill="FFFFFF"/>
          <w:lang w:val="sq-AL"/>
        </w:rPr>
        <w:t>control</w:t>
      </w:r>
      <w:proofErr w:type="spellEnd"/>
      <w:r>
        <w:rPr>
          <w:color w:val="000000" w:themeColor="text1"/>
          <w:shd w:val="clear" w:color="auto" w:fill="FFFFFF"/>
          <w:lang w:val="sq-AL"/>
        </w:rPr>
        <w:t xml:space="preserve"> </w:t>
      </w:r>
      <w:proofErr w:type="spellStart"/>
      <w:r>
        <w:rPr>
          <w:color w:val="000000" w:themeColor="text1"/>
          <w:shd w:val="clear" w:color="auto" w:fill="FFFFFF"/>
          <w:lang w:val="sq-AL"/>
        </w:rPr>
        <w:t>of</w:t>
      </w:r>
      <w:proofErr w:type="spellEnd"/>
      <w:r>
        <w:rPr>
          <w:color w:val="000000" w:themeColor="text1"/>
          <w:shd w:val="clear" w:color="auto" w:fill="FFFFFF"/>
          <w:lang w:val="sq-AL"/>
        </w:rPr>
        <w:t xml:space="preserve"> </w:t>
      </w:r>
      <w:proofErr w:type="spellStart"/>
      <w:r>
        <w:rPr>
          <w:color w:val="000000" w:themeColor="text1"/>
          <w:shd w:val="clear" w:color="auto" w:fill="FFFFFF"/>
          <w:lang w:val="sq-AL"/>
        </w:rPr>
        <w:t>publicly</w:t>
      </w:r>
      <w:proofErr w:type="spellEnd"/>
      <w:r>
        <w:rPr>
          <w:color w:val="000000" w:themeColor="text1"/>
          <w:shd w:val="clear" w:color="auto" w:fill="FFFFFF"/>
          <w:lang w:val="sq-AL"/>
        </w:rPr>
        <w:t xml:space="preserve"> </w:t>
      </w:r>
      <w:proofErr w:type="spellStart"/>
      <w:r>
        <w:rPr>
          <w:color w:val="000000" w:themeColor="text1"/>
          <w:shd w:val="clear" w:color="auto" w:fill="FFFFFF"/>
          <w:lang w:val="sq-AL"/>
        </w:rPr>
        <w:t>owned</w:t>
      </w:r>
      <w:proofErr w:type="spellEnd"/>
      <w:r>
        <w:rPr>
          <w:color w:val="000000" w:themeColor="text1"/>
          <w:shd w:val="clear" w:color="auto" w:fill="FFFFFF"/>
          <w:lang w:val="sq-AL"/>
        </w:rPr>
        <w:t xml:space="preserve"> </w:t>
      </w:r>
      <w:proofErr w:type="spellStart"/>
      <w:r>
        <w:rPr>
          <w:color w:val="000000" w:themeColor="text1"/>
          <w:shd w:val="clear" w:color="auto" w:fill="FFFFFF"/>
          <w:lang w:val="sq-AL"/>
        </w:rPr>
        <w:t>companies</w:t>
      </w:r>
      <w:proofErr w:type="spellEnd"/>
      <w:r>
        <w:rPr>
          <w:color w:val="000000" w:themeColor="text1"/>
          <w:shd w:val="clear" w:color="auto" w:fill="FFFFFF"/>
          <w:lang w:val="sq-AL"/>
        </w:rPr>
        <w:t xml:space="preserve">, </w:t>
      </w:r>
      <w:proofErr w:type="spellStart"/>
      <w:r>
        <w:rPr>
          <w:color w:val="000000" w:themeColor="text1"/>
          <w:shd w:val="clear" w:color="auto" w:fill="FFFFFF"/>
          <w:lang w:val="sq-AL"/>
        </w:rPr>
        <w:t>findings</w:t>
      </w:r>
      <w:proofErr w:type="spellEnd"/>
      <w:r>
        <w:rPr>
          <w:color w:val="000000" w:themeColor="text1"/>
          <w:shd w:val="clear" w:color="auto" w:fill="FFFFFF"/>
          <w:lang w:val="sq-AL"/>
        </w:rPr>
        <w:t xml:space="preserve"> </w:t>
      </w:r>
      <w:proofErr w:type="spellStart"/>
      <w:r>
        <w:rPr>
          <w:color w:val="000000" w:themeColor="text1"/>
          <w:shd w:val="clear" w:color="auto" w:fill="FFFFFF"/>
          <w:lang w:val="sq-AL"/>
        </w:rPr>
        <w:t>of</w:t>
      </w:r>
      <w:proofErr w:type="spellEnd"/>
      <w:r>
        <w:rPr>
          <w:color w:val="000000" w:themeColor="text1"/>
          <w:shd w:val="clear" w:color="auto" w:fill="FFFFFF"/>
          <w:lang w:val="sq-AL"/>
        </w:rPr>
        <w:t xml:space="preserve"> the </w:t>
      </w:r>
      <w:r>
        <w:rPr>
          <w:color w:val="000000" w:themeColor="text1"/>
          <w:shd w:val="clear" w:color="auto" w:fill="FFFFFF"/>
          <w:lang w:val="en-US"/>
        </w:rPr>
        <w:t>SSA</w:t>
      </w:r>
      <w:r>
        <w:rPr>
          <w:color w:val="000000" w:themeColor="text1"/>
          <w:shd w:val="clear" w:color="auto" w:fill="FFFFFF"/>
          <w:lang w:val="sq-AL"/>
        </w:rPr>
        <w:t xml:space="preserve">, </w:t>
      </w:r>
      <w:proofErr w:type="spellStart"/>
      <w:r>
        <w:rPr>
          <w:color w:val="000000" w:themeColor="text1"/>
          <w:shd w:val="clear" w:color="auto" w:fill="FFFFFF"/>
          <w:lang w:val="sq-AL"/>
        </w:rPr>
        <w:t>case</w:t>
      </w:r>
      <w:proofErr w:type="spellEnd"/>
      <w:r>
        <w:rPr>
          <w:color w:val="000000" w:themeColor="text1"/>
          <w:shd w:val="clear" w:color="auto" w:fill="FFFFFF"/>
          <w:lang w:val="sq-AL"/>
        </w:rPr>
        <w:t xml:space="preserve"> </w:t>
      </w:r>
      <w:proofErr w:type="spellStart"/>
      <w:proofErr w:type="gramStart"/>
      <w:r>
        <w:rPr>
          <w:color w:val="000000" w:themeColor="text1"/>
          <w:shd w:val="clear" w:color="auto" w:fill="FFFFFF"/>
          <w:lang w:val="sq-AL"/>
        </w:rPr>
        <w:t>studies</w:t>
      </w:r>
      <w:proofErr w:type="spellEnd"/>
      <w:proofErr w:type="gramEnd"/>
    </w:p>
    <w:p w14:paraId="75F52F82" w14:textId="77777777" w:rsidR="00993DB3" w:rsidRDefault="00993DB3">
      <w:pPr>
        <w:rPr>
          <w:rFonts w:ascii="Times New Roman" w:hAnsi="Times New Roman" w:cs="Times New Roman"/>
          <w:color w:val="000000" w:themeColor="text1"/>
          <w:lang w:val="sq-AL" w:eastAsia="zh-CN"/>
        </w:rPr>
      </w:pPr>
    </w:p>
    <w:p w14:paraId="5A2C983E" w14:textId="77777777" w:rsidR="00993DB3" w:rsidRDefault="00000000">
      <w:pPr>
        <w:spacing w:after="120" w:line="276" w:lineRule="auto"/>
        <w:jc w:val="both"/>
        <w:rPr>
          <w:rFonts w:ascii="Times New Roman" w:hAnsi="Times New Roman" w:cs="Times New Roman"/>
          <w:color w:val="000000" w:themeColor="text1"/>
          <w:lang w:val="sq-AL"/>
        </w:rPr>
      </w:pPr>
      <w:r>
        <w:rPr>
          <w:rFonts w:ascii="Times New Roman" w:hAnsi="Times New Roman" w:cs="Times New Roman"/>
          <w:color w:val="000000" w:themeColor="text1"/>
          <w:lang w:val="sq-AL"/>
        </w:rPr>
        <w:t xml:space="preserve">The legal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regulatory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framework</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that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supports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internal</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audit</w:t>
      </w:r>
      <w:proofErr w:type="spellEnd"/>
      <w:r>
        <w:rPr>
          <w:rFonts w:ascii="Times New Roman" w:hAnsi="Times New Roman" w:cs="Times New Roman"/>
          <w:color w:val="000000" w:themeColor="text1"/>
          <w:lang w:val="sq-AL"/>
        </w:rPr>
        <w:t xml:space="preserve">, as </w:t>
      </w:r>
      <w:proofErr w:type="spellStart"/>
      <w:r>
        <w:rPr>
          <w:rFonts w:ascii="Times New Roman" w:hAnsi="Times New Roman" w:cs="Times New Roman"/>
          <w:color w:val="000000" w:themeColor="text1"/>
          <w:lang w:val="sq-AL"/>
        </w:rPr>
        <w:t>well</w:t>
      </w:r>
      <w:proofErr w:type="spellEnd"/>
      <w:r>
        <w:rPr>
          <w:rFonts w:ascii="Times New Roman" w:hAnsi="Times New Roman" w:cs="Times New Roman"/>
          <w:color w:val="000000" w:themeColor="text1"/>
          <w:lang w:val="sq-AL"/>
        </w:rPr>
        <w:t xml:space="preserve"> as the </w:t>
      </w:r>
      <w:proofErr w:type="spellStart"/>
      <w:r>
        <w:rPr>
          <w:rFonts w:ascii="Times New Roman" w:hAnsi="Times New Roman" w:cs="Times New Roman"/>
          <w:color w:val="000000" w:themeColor="text1"/>
          <w:lang w:val="sq-AL"/>
        </w:rPr>
        <w:t>law</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on</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financial</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management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public</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internal</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control</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underwent</w:t>
      </w:r>
      <w:proofErr w:type="spellEnd"/>
      <w:r>
        <w:rPr>
          <w:rFonts w:ascii="Times New Roman" w:hAnsi="Times New Roman" w:cs="Times New Roman"/>
          <w:color w:val="000000" w:themeColor="text1"/>
          <w:lang w:val="sq-AL"/>
        </w:rPr>
        <w:t xml:space="preserve"> a </w:t>
      </w:r>
      <w:proofErr w:type="spellStart"/>
      <w:r>
        <w:rPr>
          <w:rFonts w:ascii="Times New Roman" w:hAnsi="Times New Roman" w:cs="Times New Roman"/>
          <w:color w:val="000000" w:themeColor="text1"/>
          <w:lang w:val="sq-AL"/>
        </w:rPr>
        <w:t>revision</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process</w:t>
      </w:r>
      <w:proofErr w:type="spellEnd"/>
      <w:r>
        <w:rPr>
          <w:rStyle w:val="Referencaeshnimittfundfaqes"/>
          <w:rFonts w:ascii="Times New Roman" w:hAnsi="Times New Roman" w:cs="Times New Roman"/>
          <w:color w:val="000000" w:themeColor="text1"/>
          <w:lang w:val="sq-AL"/>
        </w:rPr>
        <w:footnoteReference w:id="25"/>
      </w:r>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which</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will</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affect</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improvement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internal</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audit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activit</w:t>
      </w:r>
      <w:proofErr w:type="spellEnd"/>
      <w:r>
        <w:rPr>
          <w:rFonts w:ascii="Times New Roman" w:hAnsi="Times New Roman" w:cs="Times New Roman"/>
          <w:color w:val="000000" w:themeColor="text1"/>
        </w:rPr>
        <w:t>y,</w:t>
      </w:r>
      <w:r>
        <w:rPr>
          <w:rFonts w:ascii="Times New Roman" w:hAnsi="Times New Roman" w:cs="Times New Roman"/>
          <w:color w:val="000000" w:themeColor="text1"/>
          <w:lang w:val="sq-AL"/>
        </w:rPr>
        <w:t xml:space="preserve"> by </w:t>
      </w:r>
      <w:r>
        <w:rPr>
          <w:rFonts w:ascii="Times New Roman" w:hAnsi="Times New Roman" w:cs="Times New Roman"/>
          <w:color w:val="000000" w:themeColor="text1"/>
        </w:rPr>
        <w:t>deflecting several</w:t>
      </w:r>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limitations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related</w:t>
      </w:r>
      <w:proofErr w:type="spellEnd"/>
      <w:r>
        <w:rPr>
          <w:rFonts w:ascii="Times New Roman" w:hAnsi="Times New Roman" w:cs="Times New Roman"/>
          <w:color w:val="000000" w:themeColor="text1"/>
          <w:lang w:val="sq-AL"/>
        </w:rPr>
        <w:t xml:space="preserve"> to the </w:t>
      </w:r>
      <w:proofErr w:type="spellStart"/>
      <w:r>
        <w:rPr>
          <w:rFonts w:ascii="Times New Roman" w:hAnsi="Times New Roman" w:cs="Times New Roman"/>
          <w:color w:val="000000" w:themeColor="text1"/>
          <w:lang w:val="sq-AL"/>
        </w:rPr>
        <w:t>implementation</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requirements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law</w:t>
      </w:r>
      <w:proofErr w:type="spellEnd"/>
      <w:r>
        <w:rPr>
          <w:rFonts w:ascii="Times New Roman" w:hAnsi="Times New Roman" w:cs="Times New Roman"/>
          <w:color w:val="000000" w:themeColor="text1"/>
          <w:lang w:val="sq-AL"/>
        </w:rPr>
        <w:t xml:space="preserve"> in </w:t>
      </w:r>
      <w:proofErr w:type="spellStart"/>
      <w:r>
        <w:rPr>
          <w:rFonts w:ascii="Times New Roman" w:hAnsi="Times New Roman" w:cs="Times New Roman"/>
          <w:color w:val="000000" w:themeColor="text1"/>
          <w:lang w:val="sq-AL"/>
        </w:rPr>
        <w:t>practice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Also</w:t>
      </w:r>
      <w:proofErr w:type="spellEnd"/>
      <w:r>
        <w:rPr>
          <w:rFonts w:ascii="Times New Roman" w:hAnsi="Times New Roman" w:cs="Times New Roman"/>
          <w:color w:val="000000" w:themeColor="text1"/>
          <w:lang w:val="sq-AL"/>
        </w:rPr>
        <w:t xml:space="preserve">, </w:t>
      </w:r>
      <w:r>
        <w:rPr>
          <w:rFonts w:ascii="Times New Roman" w:hAnsi="Times New Roman" w:cs="Times New Roman"/>
          <w:color w:val="000000" w:themeColor="text1"/>
        </w:rPr>
        <w:t>it</w:t>
      </w:r>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will</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enable</w:t>
      </w:r>
      <w:proofErr w:type="spellEnd"/>
      <w:r>
        <w:rPr>
          <w:rFonts w:ascii="Times New Roman" w:hAnsi="Times New Roman" w:cs="Times New Roman"/>
          <w:color w:val="000000" w:themeColor="text1"/>
          <w:lang w:val="sq-AL"/>
        </w:rPr>
        <w:t xml:space="preserve"> the MFE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mainly</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General</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Directorate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Harmonization</w:t>
      </w:r>
      <w:proofErr w:type="spellEnd"/>
      <w:r>
        <w:rPr>
          <w:rFonts w:ascii="Times New Roman" w:hAnsi="Times New Roman" w:cs="Times New Roman"/>
          <w:color w:val="000000" w:themeColor="text1"/>
          <w:lang w:val="sq-AL"/>
        </w:rPr>
        <w:t xml:space="preserve">, to </w:t>
      </w:r>
      <w:proofErr w:type="spellStart"/>
      <w:r>
        <w:rPr>
          <w:rFonts w:ascii="Times New Roman" w:hAnsi="Times New Roman" w:cs="Times New Roman"/>
          <w:color w:val="000000" w:themeColor="text1"/>
          <w:lang w:val="sq-AL"/>
        </w:rPr>
        <w:t>strengthen</w:t>
      </w:r>
      <w:proofErr w:type="spellEnd"/>
      <w:r>
        <w:rPr>
          <w:rFonts w:ascii="Times New Roman" w:hAnsi="Times New Roman" w:cs="Times New Roman"/>
          <w:color w:val="000000" w:themeColor="text1"/>
          <w:lang w:val="sq-AL"/>
        </w:rPr>
        <w:t xml:space="preserve"> the role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impact</w:t>
      </w:r>
      <w:proofErr w:type="spellEnd"/>
      <w:r>
        <w:rPr>
          <w:rFonts w:ascii="Times New Roman" w:hAnsi="Times New Roman" w:cs="Times New Roman"/>
          <w:color w:val="000000" w:themeColor="text1"/>
          <w:lang w:val="sq-AL"/>
        </w:rPr>
        <w:t xml:space="preserve"> as </w:t>
      </w:r>
      <w:proofErr w:type="spellStart"/>
      <w:r>
        <w:rPr>
          <w:rFonts w:ascii="Times New Roman" w:hAnsi="Times New Roman" w:cs="Times New Roman"/>
          <w:color w:val="000000" w:themeColor="text1"/>
          <w:lang w:val="sq-AL"/>
        </w:rPr>
        <w:t>methodological</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leaders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including</w:t>
      </w:r>
      <w:proofErr w:type="spellEnd"/>
      <w:r>
        <w:rPr>
          <w:rFonts w:ascii="Times New Roman" w:hAnsi="Times New Roman" w:cs="Times New Roman"/>
          <w:color w:val="000000" w:themeColor="text1"/>
          <w:lang w:val="sq-AL"/>
        </w:rPr>
        <w:t xml:space="preserve"> IC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IA in </w:t>
      </w:r>
      <w:proofErr w:type="spellStart"/>
      <w:r>
        <w:rPr>
          <w:rFonts w:ascii="Times New Roman" w:hAnsi="Times New Roman" w:cs="Times New Roman"/>
          <w:color w:val="000000" w:themeColor="text1"/>
          <w:lang w:val="sq-AL"/>
        </w:rPr>
        <w:t>public</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societies</w:t>
      </w:r>
      <w:proofErr w:type="spellEnd"/>
      <w:r>
        <w:rPr>
          <w:rFonts w:ascii="Times New Roman" w:hAnsi="Times New Roman" w:cs="Times New Roman"/>
          <w:color w:val="000000" w:themeColor="text1"/>
          <w:lang w:val="sq-AL"/>
        </w:rPr>
        <w:t>.</w:t>
      </w:r>
    </w:p>
    <w:p w14:paraId="601786A8" w14:textId="77777777" w:rsidR="00993DB3" w:rsidRDefault="00000000">
      <w:pPr>
        <w:spacing w:after="120" w:line="276" w:lineRule="auto"/>
        <w:jc w:val="both"/>
        <w:rPr>
          <w:rFonts w:ascii="Times New Roman" w:hAnsi="Times New Roman" w:cs="Times New Roman"/>
          <w:color w:val="000000" w:themeColor="text1"/>
          <w:lang w:val="sq-AL"/>
        </w:rPr>
      </w:pPr>
      <w:proofErr w:type="spellStart"/>
      <w:r>
        <w:rPr>
          <w:rFonts w:ascii="Times New Roman" w:hAnsi="Times New Roman" w:cs="Times New Roman"/>
          <w:color w:val="000000" w:themeColor="text1"/>
          <w:lang w:val="sq-AL"/>
        </w:rPr>
        <w:t>Systematically</w:t>
      </w:r>
      <w:proofErr w:type="spellEnd"/>
      <w:r>
        <w:rPr>
          <w:rFonts w:ascii="Times New Roman" w:hAnsi="Times New Roman" w:cs="Times New Roman"/>
          <w:color w:val="000000" w:themeColor="text1"/>
          <w:lang w:val="sq-AL"/>
        </w:rPr>
        <w:t xml:space="preserve">, in the SIGMA Program </w:t>
      </w:r>
      <w:proofErr w:type="spellStart"/>
      <w:r>
        <w:rPr>
          <w:rFonts w:ascii="Times New Roman" w:hAnsi="Times New Roman" w:cs="Times New Roman"/>
          <w:color w:val="000000" w:themeColor="text1"/>
          <w:lang w:val="sq-AL"/>
        </w:rPr>
        <w:t>Monitoring</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Report</w:t>
      </w:r>
      <w:proofErr w:type="spellEnd"/>
      <w:r>
        <w:rPr>
          <w:rStyle w:val="Referencaeshnimittfundfaqes"/>
          <w:rFonts w:ascii="Times New Roman" w:hAnsi="Times New Roman" w:cs="Times New Roman"/>
          <w:color w:val="000000" w:themeColor="text1"/>
          <w:lang w:val="sq-AL"/>
        </w:rPr>
        <w:footnoteReference w:id="26"/>
      </w:r>
      <w:r>
        <w:rPr>
          <w:rFonts w:ascii="Times New Roman" w:hAnsi="Times New Roman" w:cs="Times New Roman"/>
          <w:color w:val="000000" w:themeColor="text1"/>
          <w:lang w:val="sq-AL"/>
        </w:rPr>
        <w:t xml:space="preserve"> it </w:t>
      </w:r>
      <w:proofErr w:type="spellStart"/>
      <w:r>
        <w:rPr>
          <w:rFonts w:ascii="Times New Roman" w:hAnsi="Times New Roman" w:cs="Times New Roman"/>
          <w:color w:val="000000" w:themeColor="text1"/>
          <w:lang w:val="sq-AL"/>
        </w:rPr>
        <w:t>is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underlined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that</w:t>
      </w:r>
      <w:proofErr w:type="spellEnd"/>
      <w:r>
        <w:rPr>
          <w:rFonts w:ascii="Times New Roman" w:hAnsi="Times New Roman" w:cs="Times New Roman"/>
          <w:color w:val="000000" w:themeColor="text1"/>
        </w:rPr>
        <w:t>,</w:t>
      </w:r>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from</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assessment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general</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legislative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framework</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implementation</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the legal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sub</w:t>
      </w:r>
      <w:proofErr w:type="spellEnd"/>
      <w:r>
        <w:rPr>
          <w:rFonts w:ascii="Times New Roman" w:hAnsi="Times New Roman" w:cs="Times New Roman"/>
          <w:color w:val="000000" w:themeColor="text1"/>
          <w:lang w:val="sq-AL"/>
        </w:rPr>
        <w:t xml:space="preserve">-legal </w:t>
      </w:r>
      <w:proofErr w:type="spellStart"/>
      <w:r>
        <w:rPr>
          <w:rFonts w:ascii="Times New Roman" w:hAnsi="Times New Roman" w:cs="Times New Roman"/>
          <w:color w:val="000000" w:themeColor="text1"/>
          <w:lang w:val="sq-AL"/>
        </w:rPr>
        <w:t>infrastructure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related</w:t>
      </w:r>
      <w:proofErr w:type="spellEnd"/>
      <w:r>
        <w:rPr>
          <w:rFonts w:ascii="Times New Roman" w:hAnsi="Times New Roman" w:cs="Times New Roman"/>
          <w:color w:val="000000" w:themeColor="text1"/>
          <w:lang w:val="sq-AL"/>
        </w:rPr>
        <w:t xml:space="preserve"> to IC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IA in the </w:t>
      </w:r>
      <w:proofErr w:type="spellStart"/>
      <w:r>
        <w:rPr>
          <w:rFonts w:ascii="Times New Roman" w:hAnsi="Times New Roman" w:cs="Times New Roman"/>
          <w:color w:val="000000" w:themeColor="text1"/>
          <w:lang w:val="sq-AL"/>
        </w:rPr>
        <w:t>institutional</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framework</w:t>
      </w:r>
      <w:proofErr w:type="spellEnd"/>
      <w:r>
        <w:rPr>
          <w:rFonts w:ascii="Times New Roman" w:hAnsi="Times New Roman" w:cs="Times New Roman"/>
          <w:color w:val="000000" w:themeColor="text1"/>
          <w:lang w:val="sq-AL"/>
        </w:rPr>
        <w:t xml:space="preserve"> </w:t>
      </w:r>
      <w:r>
        <w:rPr>
          <w:rFonts w:ascii="Times New Roman" w:hAnsi="Times New Roman" w:cs="Times New Roman"/>
          <w:color w:val="000000" w:themeColor="text1"/>
        </w:rPr>
        <w:t xml:space="preserve">is yet </w:t>
      </w:r>
      <w:r>
        <w:rPr>
          <w:rFonts w:ascii="Times New Roman" w:hAnsi="Times New Roman" w:cs="Times New Roman"/>
          <w:color w:val="000000" w:themeColor="text1"/>
          <w:lang w:val="sq-AL"/>
        </w:rPr>
        <w:t xml:space="preserve">to be </w:t>
      </w:r>
      <w:r>
        <w:rPr>
          <w:rFonts w:ascii="Times New Roman" w:hAnsi="Times New Roman" w:cs="Times New Roman"/>
          <w:color w:val="000000" w:themeColor="text1"/>
        </w:rPr>
        <w:t>concluded</w:t>
      </w:r>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Also</w:t>
      </w:r>
      <w:proofErr w:type="spellEnd"/>
      <w:r>
        <w:rPr>
          <w:rFonts w:ascii="Times New Roman" w:hAnsi="Times New Roman" w:cs="Times New Roman"/>
          <w:color w:val="000000" w:themeColor="text1"/>
          <w:lang w:val="sq-AL"/>
        </w:rPr>
        <w:t xml:space="preserve">, in an </w:t>
      </w:r>
      <w:proofErr w:type="spellStart"/>
      <w:r>
        <w:rPr>
          <w:rFonts w:ascii="Times New Roman" w:hAnsi="Times New Roman" w:cs="Times New Roman"/>
          <w:color w:val="000000" w:themeColor="text1"/>
          <w:lang w:val="sq-AL"/>
        </w:rPr>
        <w:t>analysis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carried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out</w:t>
      </w:r>
      <w:proofErr w:type="spellEnd"/>
      <w:r>
        <w:rPr>
          <w:rFonts w:ascii="Times New Roman" w:hAnsi="Times New Roman" w:cs="Times New Roman"/>
          <w:color w:val="000000" w:themeColor="text1"/>
          <w:lang w:val="sq-AL"/>
        </w:rPr>
        <w:t xml:space="preserve"> by the WB (2019) </w:t>
      </w:r>
      <w:proofErr w:type="spellStart"/>
      <w:r>
        <w:rPr>
          <w:rFonts w:ascii="Times New Roman" w:hAnsi="Times New Roman" w:cs="Times New Roman"/>
          <w:color w:val="000000" w:themeColor="text1"/>
          <w:lang w:val="sq-AL"/>
        </w:rPr>
        <w:t>regarding</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reporting</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auditing</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standards</w:t>
      </w:r>
      <w:proofErr w:type="spellEnd"/>
      <w:r>
        <w:rPr>
          <w:rFonts w:ascii="Times New Roman" w:hAnsi="Times New Roman" w:cs="Times New Roman"/>
          <w:color w:val="000000" w:themeColor="text1"/>
          <w:lang w:val="sq-AL"/>
        </w:rPr>
        <w:t xml:space="preserve">, it </w:t>
      </w:r>
      <w:proofErr w:type="spellStart"/>
      <w:r>
        <w:rPr>
          <w:rFonts w:ascii="Times New Roman" w:hAnsi="Times New Roman" w:cs="Times New Roman"/>
          <w:color w:val="000000" w:themeColor="text1"/>
          <w:lang w:val="sq-AL"/>
        </w:rPr>
        <w:t>is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concluded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that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Albania</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should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harmonize</w:t>
      </w:r>
      <w:proofErr w:type="spellEnd"/>
      <w:r>
        <w:rPr>
          <w:rFonts w:ascii="Times New Roman" w:hAnsi="Times New Roman" w:cs="Times New Roman"/>
          <w:color w:val="000000" w:themeColor="text1"/>
          <w:lang w:val="sq-AL"/>
        </w:rPr>
        <w:t xml:space="preserve"> the legal </w:t>
      </w:r>
      <w:proofErr w:type="spellStart"/>
      <w:r>
        <w:rPr>
          <w:rFonts w:ascii="Times New Roman" w:hAnsi="Times New Roman" w:cs="Times New Roman"/>
          <w:color w:val="000000" w:themeColor="text1"/>
          <w:lang w:val="sq-AL"/>
        </w:rPr>
        <w:t>framework</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on</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requirements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for</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audit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committees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including</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law</w:t>
      </w:r>
      <w:proofErr w:type="spellEnd"/>
      <w:r>
        <w:rPr>
          <w:rFonts w:ascii="Times New Roman" w:hAnsi="Times New Roman" w:cs="Times New Roman"/>
          <w:color w:val="000000" w:themeColor="text1"/>
          <w:lang w:val="sq-AL"/>
        </w:rPr>
        <w:t xml:space="preserve"> o</w:t>
      </w:r>
      <w:r>
        <w:rPr>
          <w:rFonts w:ascii="Times New Roman" w:hAnsi="Times New Roman" w:cs="Times New Roman"/>
          <w:color w:val="000000" w:themeColor="text1"/>
        </w:rPr>
        <w:t>n</w:t>
      </w:r>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commercial</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companies</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law</w:t>
      </w:r>
      <w:proofErr w:type="spellEnd"/>
      <w:r>
        <w:rPr>
          <w:rFonts w:ascii="Times New Roman" w:hAnsi="Times New Roman" w:cs="Times New Roman"/>
          <w:color w:val="000000" w:themeColor="text1"/>
          <w:lang w:val="sq-AL"/>
        </w:rPr>
        <w:t xml:space="preserve"> o</w:t>
      </w:r>
      <w:proofErr w:type="spellStart"/>
      <w:r>
        <w:rPr>
          <w:rFonts w:ascii="Times New Roman" w:hAnsi="Times New Roman" w:cs="Times New Roman"/>
          <w:color w:val="000000" w:themeColor="text1"/>
        </w:rPr>
        <w:t>n</w:t>
      </w:r>
      <w:proofErr w:type="spellEnd"/>
      <w:r>
        <w:rPr>
          <w:rFonts w:ascii="Times New Roman" w:hAnsi="Times New Roman" w:cs="Times New Roman"/>
          <w:color w:val="000000" w:themeColor="text1"/>
        </w:rPr>
        <w:t xml:space="preserve"> the</w:t>
      </w:r>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audit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laws</w:t>
      </w:r>
      <w:proofErr w:type="spellEnd"/>
      <w:r>
        <w:rPr>
          <w:rFonts w:ascii="Times New Roman" w:hAnsi="Times New Roman" w:cs="Times New Roman"/>
          <w:color w:val="000000" w:themeColor="text1"/>
          <w:lang w:val="sq-AL"/>
        </w:rPr>
        <w:t xml:space="preserve"> </w:t>
      </w:r>
      <w:r>
        <w:rPr>
          <w:rFonts w:ascii="Times New Roman" w:hAnsi="Times New Roman" w:cs="Times New Roman"/>
          <w:color w:val="000000" w:themeColor="text1"/>
        </w:rPr>
        <w:t>regarding the</w:t>
      </w:r>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public</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sector</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with</w:t>
      </w:r>
      <w:proofErr w:type="spellEnd"/>
      <w:r>
        <w:rPr>
          <w:rFonts w:ascii="Times New Roman" w:hAnsi="Times New Roman" w:cs="Times New Roman"/>
          <w:color w:val="000000" w:themeColor="text1"/>
          <w:lang w:val="sq-AL"/>
        </w:rPr>
        <w:t xml:space="preserve"> EU </w:t>
      </w:r>
      <w:proofErr w:type="spellStart"/>
      <w:r>
        <w:rPr>
          <w:rFonts w:ascii="Times New Roman" w:hAnsi="Times New Roman" w:cs="Times New Roman"/>
          <w:color w:val="000000" w:themeColor="text1"/>
          <w:lang w:val="sq-AL"/>
        </w:rPr>
        <w:t>legislation</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law</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on</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commercial</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companies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allows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supervisory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boards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/or administrative </w:t>
      </w:r>
      <w:proofErr w:type="spellStart"/>
      <w:r>
        <w:rPr>
          <w:rFonts w:ascii="Times New Roman" w:hAnsi="Times New Roman" w:cs="Times New Roman"/>
          <w:color w:val="000000" w:themeColor="text1"/>
          <w:lang w:val="sq-AL"/>
        </w:rPr>
        <w:t>boards</w:t>
      </w:r>
      <w:proofErr w:type="spellEnd"/>
      <w:r>
        <w:rPr>
          <w:rFonts w:ascii="Times New Roman" w:hAnsi="Times New Roman" w:cs="Times New Roman"/>
          <w:color w:val="000000" w:themeColor="text1"/>
          <w:lang w:val="sq-AL"/>
        </w:rPr>
        <w:t xml:space="preserve"> to </w:t>
      </w:r>
      <w:proofErr w:type="spellStart"/>
      <w:r>
        <w:rPr>
          <w:rFonts w:ascii="Times New Roman" w:hAnsi="Times New Roman" w:cs="Times New Roman"/>
          <w:color w:val="000000" w:themeColor="text1"/>
          <w:lang w:val="sq-AL"/>
        </w:rPr>
        <w:t>create</w:t>
      </w:r>
      <w:proofErr w:type="spellEnd"/>
      <w:r>
        <w:rPr>
          <w:rFonts w:ascii="Times New Roman" w:hAnsi="Times New Roman" w:cs="Times New Roman"/>
          <w:color w:val="000000" w:themeColor="text1"/>
          <w:lang w:val="sq-AL"/>
        </w:rPr>
        <w:t xml:space="preserve"> special </w:t>
      </w:r>
      <w:proofErr w:type="spellStart"/>
      <w:r>
        <w:rPr>
          <w:rFonts w:ascii="Times New Roman" w:hAnsi="Times New Roman" w:cs="Times New Roman"/>
          <w:color w:val="000000" w:themeColor="text1"/>
          <w:lang w:val="sq-AL"/>
        </w:rPr>
        <w:t>committees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including</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audit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committee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composed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members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supervisory</w:t>
      </w:r>
      <w:proofErr w:type="spellEnd"/>
      <w:r>
        <w:rPr>
          <w:rFonts w:ascii="Times New Roman" w:hAnsi="Times New Roman" w:cs="Times New Roman"/>
          <w:color w:val="000000" w:themeColor="text1"/>
          <w:lang w:val="sq-AL"/>
        </w:rPr>
        <w:t xml:space="preserve">/administrative </w:t>
      </w:r>
      <w:proofErr w:type="spellStart"/>
      <w:r>
        <w:rPr>
          <w:rFonts w:ascii="Times New Roman" w:hAnsi="Times New Roman" w:cs="Times New Roman"/>
          <w:color w:val="000000" w:themeColor="text1"/>
          <w:lang w:val="sq-AL"/>
        </w:rPr>
        <w:t>boards</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audit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law</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requires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that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audit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committees</w:t>
      </w:r>
      <w:proofErr w:type="spellEnd"/>
      <w:r>
        <w:rPr>
          <w:rFonts w:ascii="Times New Roman" w:hAnsi="Times New Roman" w:cs="Times New Roman"/>
          <w:color w:val="000000" w:themeColor="text1"/>
          <w:lang w:val="sq-AL"/>
        </w:rPr>
        <w:t xml:space="preserve"> be </w:t>
      </w:r>
      <w:proofErr w:type="spellStart"/>
      <w:r>
        <w:rPr>
          <w:rFonts w:ascii="Times New Roman" w:hAnsi="Times New Roman" w:cs="Times New Roman"/>
          <w:color w:val="000000" w:themeColor="text1"/>
          <w:lang w:val="sq-AL"/>
        </w:rPr>
        <w:t>composed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non-members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with</w:t>
      </w:r>
      <w:proofErr w:type="spellEnd"/>
      <w:r>
        <w:rPr>
          <w:rFonts w:ascii="Times New Roman" w:hAnsi="Times New Roman" w:cs="Times New Roman"/>
          <w:color w:val="000000" w:themeColor="text1"/>
          <w:lang w:val="sq-AL"/>
        </w:rPr>
        <w:t xml:space="preserve"> at </w:t>
      </w:r>
      <w:proofErr w:type="spellStart"/>
      <w:r>
        <w:rPr>
          <w:rFonts w:ascii="Times New Roman" w:hAnsi="Times New Roman" w:cs="Times New Roman"/>
          <w:color w:val="000000" w:themeColor="text1"/>
          <w:lang w:val="sq-AL"/>
        </w:rPr>
        <w:t>least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one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member</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independent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from</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audited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entity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therefore</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lack</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coherence</w:t>
      </w:r>
      <w:proofErr w:type="spellEnd"/>
      <w:r>
        <w:rPr>
          <w:rFonts w:ascii="Times New Roman" w:hAnsi="Times New Roman" w:cs="Times New Roman"/>
          <w:color w:val="000000" w:themeColor="text1"/>
          <w:lang w:val="sq-AL"/>
        </w:rPr>
        <w:t xml:space="preserve"> in the </w:t>
      </w:r>
      <w:proofErr w:type="spellStart"/>
      <w:r>
        <w:rPr>
          <w:rFonts w:ascii="Times New Roman" w:hAnsi="Times New Roman" w:cs="Times New Roman"/>
          <w:color w:val="000000" w:themeColor="text1"/>
          <w:lang w:val="sq-AL"/>
        </w:rPr>
        <w:t>regulatory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system</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affects</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level</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applicability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legal </w:t>
      </w:r>
      <w:r>
        <w:rPr>
          <w:rFonts w:ascii="Times New Roman" w:hAnsi="Times New Roman" w:cs="Times New Roman"/>
          <w:color w:val="000000" w:themeColor="text1"/>
        </w:rPr>
        <w:t xml:space="preserve">safeguards, which </w:t>
      </w:r>
      <w:proofErr w:type="spellStart"/>
      <w:r>
        <w:rPr>
          <w:rFonts w:ascii="Times New Roman" w:hAnsi="Times New Roman" w:cs="Times New Roman"/>
          <w:color w:val="000000" w:themeColor="text1"/>
          <w:lang w:val="sq-AL"/>
        </w:rPr>
        <w:t>guarantee</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efficiency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financial</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control</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IA in SOE.</w:t>
      </w:r>
    </w:p>
    <w:p w14:paraId="6BAF6DFC" w14:textId="77777777" w:rsidR="00993DB3" w:rsidRDefault="00000000">
      <w:pPr>
        <w:spacing w:after="120" w:line="276" w:lineRule="auto"/>
        <w:jc w:val="both"/>
        <w:rPr>
          <w:rFonts w:ascii="Times New Roman" w:hAnsi="Times New Roman" w:cs="Times New Roman"/>
          <w:color w:val="000000" w:themeColor="text1"/>
          <w:lang w:val="sq-AL"/>
        </w:rPr>
      </w:pPr>
      <w:proofErr w:type="spellStart"/>
      <w:r>
        <w:rPr>
          <w:rFonts w:ascii="Times New Roman" w:hAnsi="Times New Roman" w:cs="Times New Roman"/>
          <w:color w:val="000000" w:themeColor="text1"/>
          <w:lang w:val="sq-AL"/>
        </w:rPr>
        <w:t>Another</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aspect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identified</w:t>
      </w:r>
      <w:proofErr w:type="spellEnd"/>
      <w:r>
        <w:rPr>
          <w:rFonts w:ascii="Times New Roman" w:hAnsi="Times New Roman" w:cs="Times New Roman"/>
          <w:color w:val="000000" w:themeColor="text1"/>
          <w:lang w:val="sq-AL"/>
        </w:rPr>
        <w:t xml:space="preserve"> as </w:t>
      </w:r>
      <w:proofErr w:type="spellStart"/>
      <w:r>
        <w:rPr>
          <w:rFonts w:ascii="Times New Roman" w:hAnsi="Times New Roman" w:cs="Times New Roman"/>
          <w:color w:val="000000" w:themeColor="text1"/>
          <w:lang w:val="sq-AL"/>
        </w:rPr>
        <w:t>problematic</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for</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basic</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principles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operation</w:t>
      </w:r>
      <w:proofErr w:type="spellEnd"/>
      <w:r>
        <w:rPr>
          <w:rFonts w:ascii="Times New Roman" w:hAnsi="Times New Roman" w:cs="Times New Roman"/>
          <w:color w:val="000000" w:themeColor="text1"/>
          <w:lang w:val="sq-AL"/>
        </w:rPr>
        <w:t xml:space="preserve"> </w:t>
      </w:r>
      <w:r>
        <w:rPr>
          <w:rFonts w:ascii="Times New Roman" w:hAnsi="Times New Roman" w:cs="Times New Roman"/>
          <w:color w:val="000000" w:themeColor="text1"/>
        </w:rPr>
        <w:t xml:space="preserve">for </w:t>
      </w:r>
      <w:proofErr w:type="spellStart"/>
      <w:r>
        <w:rPr>
          <w:rFonts w:ascii="Times New Roman" w:hAnsi="Times New Roman" w:cs="Times New Roman"/>
          <w:color w:val="000000" w:themeColor="text1"/>
          <w:lang w:val="sq-AL"/>
        </w:rPr>
        <w:t>SOEs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is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related</w:t>
      </w:r>
      <w:proofErr w:type="spellEnd"/>
      <w:r>
        <w:rPr>
          <w:rFonts w:ascii="Times New Roman" w:hAnsi="Times New Roman" w:cs="Times New Roman"/>
          <w:color w:val="000000" w:themeColor="text1"/>
          <w:lang w:val="sq-AL"/>
        </w:rPr>
        <w:t xml:space="preserve"> to the </w:t>
      </w:r>
      <w:proofErr w:type="spellStart"/>
      <w:r>
        <w:rPr>
          <w:rFonts w:ascii="Times New Roman" w:hAnsi="Times New Roman" w:cs="Times New Roman"/>
          <w:color w:val="000000" w:themeColor="text1"/>
          <w:lang w:val="sq-AL"/>
        </w:rPr>
        <w:t>monitoring</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processes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the </w:t>
      </w:r>
      <w:r>
        <w:rPr>
          <w:rFonts w:ascii="Times New Roman" w:hAnsi="Times New Roman" w:cs="Times New Roman"/>
          <w:color w:val="000000" w:themeColor="text1"/>
        </w:rPr>
        <w:t xml:space="preserve">assessment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their</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performance</w:t>
      </w:r>
      <w:proofErr w:type="spellEnd"/>
      <w:r>
        <w:rPr>
          <w:rFonts w:ascii="Times New Roman" w:hAnsi="Times New Roman" w:cs="Times New Roman"/>
          <w:color w:val="000000" w:themeColor="text1"/>
          <w:lang w:val="sq-AL"/>
        </w:rPr>
        <w:t xml:space="preserve"> by the </w:t>
      </w:r>
      <w:proofErr w:type="spellStart"/>
      <w:r>
        <w:rPr>
          <w:rFonts w:ascii="Times New Roman" w:hAnsi="Times New Roman" w:cs="Times New Roman"/>
          <w:color w:val="000000" w:themeColor="text1"/>
          <w:lang w:val="sq-AL"/>
        </w:rPr>
        <w:t>govern</w:t>
      </w:r>
      <w:r>
        <w:rPr>
          <w:rFonts w:ascii="Times New Roman" w:hAnsi="Times New Roman" w:cs="Times New Roman"/>
          <w:color w:val="000000" w:themeColor="text1"/>
        </w:rPr>
        <w:t>ment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units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that</w:t>
      </w:r>
      <w:proofErr w:type="spellEnd"/>
      <w:r>
        <w:rPr>
          <w:rFonts w:ascii="Times New Roman" w:hAnsi="Times New Roman" w:cs="Times New Roman"/>
          <w:color w:val="000000" w:themeColor="text1"/>
          <w:lang w:val="sq-AL"/>
        </w:rPr>
        <w:t xml:space="preserve"> </w:t>
      </w:r>
      <w:r>
        <w:rPr>
          <w:rFonts w:ascii="Times New Roman" w:hAnsi="Times New Roman" w:cs="Times New Roman"/>
          <w:color w:val="000000" w:themeColor="text1"/>
        </w:rPr>
        <w:t xml:space="preserve">also </w:t>
      </w:r>
      <w:proofErr w:type="spellStart"/>
      <w:r>
        <w:rPr>
          <w:rFonts w:ascii="Times New Roman" w:hAnsi="Times New Roman" w:cs="Times New Roman"/>
          <w:color w:val="000000" w:themeColor="text1"/>
          <w:lang w:val="sq-AL"/>
        </w:rPr>
        <w:t>exercise</w:t>
      </w:r>
      <w:proofErr w:type="spellEnd"/>
      <w:r>
        <w:rPr>
          <w:rFonts w:ascii="Times New Roman" w:hAnsi="Times New Roman" w:cs="Times New Roman"/>
          <w:color w:val="000000" w:themeColor="text1"/>
          <w:lang w:val="sq-AL"/>
        </w:rPr>
        <w:t xml:space="preserve"> the role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owner</w:t>
      </w:r>
      <w:proofErr w:type="spellEnd"/>
      <w:r>
        <w:rPr>
          <w:rFonts w:ascii="Times New Roman" w:hAnsi="Times New Roman" w:cs="Times New Roman"/>
          <w:color w:val="000000" w:themeColor="text1"/>
          <w:lang w:val="sq-AL"/>
        </w:rPr>
        <w:t xml:space="preserve">. In </w:t>
      </w:r>
      <w:proofErr w:type="spellStart"/>
      <w:r>
        <w:rPr>
          <w:rFonts w:ascii="Times New Roman" w:hAnsi="Times New Roman" w:cs="Times New Roman"/>
          <w:color w:val="000000" w:themeColor="text1"/>
          <w:lang w:val="sq-AL"/>
        </w:rPr>
        <w:t>our</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country</w:t>
      </w:r>
      <w:proofErr w:type="spellEnd"/>
      <w:r>
        <w:rPr>
          <w:rFonts w:ascii="Times New Roman" w:hAnsi="Times New Roman" w:cs="Times New Roman"/>
          <w:color w:val="000000" w:themeColor="text1"/>
          <w:lang w:val="sq-AL"/>
        </w:rPr>
        <w:t xml:space="preserve">, there </w:t>
      </w:r>
      <w:proofErr w:type="spellStart"/>
      <w:r>
        <w:rPr>
          <w:rFonts w:ascii="Times New Roman" w:hAnsi="Times New Roman" w:cs="Times New Roman"/>
          <w:color w:val="000000" w:themeColor="text1"/>
          <w:lang w:val="sq-AL"/>
        </w:rPr>
        <w:t>is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no</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detailed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report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on</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performance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the SOE </w:t>
      </w:r>
      <w:proofErr w:type="spellStart"/>
      <w:r>
        <w:rPr>
          <w:rFonts w:ascii="Times New Roman" w:hAnsi="Times New Roman" w:cs="Times New Roman"/>
          <w:color w:val="000000" w:themeColor="text1"/>
          <w:lang w:val="sq-AL"/>
        </w:rPr>
        <w:t>sector</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published</w:t>
      </w:r>
      <w:proofErr w:type="spellEnd"/>
      <w:r>
        <w:rPr>
          <w:rFonts w:ascii="Times New Roman" w:hAnsi="Times New Roman" w:cs="Times New Roman"/>
          <w:color w:val="000000" w:themeColor="text1"/>
          <w:lang w:val="sq-AL"/>
        </w:rPr>
        <w:t xml:space="preserve"> by the </w:t>
      </w:r>
      <w:proofErr w:type="spellStart"/>
      <w:r>
        <w:rPr>
          <w:rFonts w:ascii="Times New Roman" w:hAnsi="Times New Roman" w:cs="Times New Roman"/>
          <w:color w:val="000000" w:themeColor="text1"/>
          <w:lang w:val="sq-AL"/>
        </w:rPr>
        <w:t>government</w:t>
      </w:r>
      <w:proofErr w:type="spellEnd"/>
      <w:r>
        <w:rPr>
          <w:rFonts w:ascii="Times New Roman" w:hAnsi="Times New Roman" w:cs="Times New Roman"/>
          <w:color w:val="000000" w:themeColor="text1"/>
          <w:lang w:val="sq-AL"/>
        </w:rPr>
        <w:t xml:space="preserve"> as a </w:t>
      </w:r>
      <w:proofErr w:type="spellStart"/>
      <w:r>
        <w:rPr>
          <w:rFonts w:ascii="Times New Roman" w:hAnsi="Times New Roman" w:cs="Times New Roman"/>
          <w:color w:val="000000" w:themeColor="text1"/>
          <w:lang w:val="sq-AL"/>
        </w:rPr>
        <w:t>whole</w:t>
      </w:r>
      <w:proofErr w:type="spellEnd"/>
      <w:r>
        <w:rPr>
          <w:rFonts w:ascii="Times New Roman" w:hAnsi="Times New Roman" w:cs="Times New Roman"/>
          <w:color w:val="000000" w:themeColor="text1"/>
          <w:lang w:val="sq-AL"/>
        </w:rPr>
        <w:t xml:space="preserve">, or </w:t>
      </w:r>
      <w:proofErr w:type="spellStart"/>
      <w:r>
        <w:rPr>
          <w:rFonts w:ascii="Times New Roman" w:hAnsi="Times New Roman" w:cs="Times New Roman"/>
          <w:color w:val="000000" w:themeColor="text1"/>
          <w:lang w:val="sq-AL"/>
        </w:rPr>
        <w:t>on</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realization</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the</w:t>
      </w:r>
      <w:proofErr w:type="spellStart"/>
      <w:r>
        <w:rPr>
          <w:rFonts w:ascii="Times New Roman" w:hAnsi="Times New Roman" w:cs="Times New Roman"/>
          <w:color w:val="000000" w:themeColor="text1"/>
        </w:rPr>
        <w:t>ir</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activit</w:t>
      </w:r>
      <w:r>
        <w:rPr>
          <w:rFonts w:ascii="Times New Roman" w:hAnsi="Times New Roman" w:cs="Times New Roman"/>
          <w:color w:val="000000" w:themeColor="text1"/>
        </w:rPr>
        <w:t>ies</w:t>
      </w:r>
      <w:proofErr w:type="spellEnd"/>
      <w:r>
        <w:rPr>
          <w:rFonts w:ascii="Times New Roman" w:hAnsi="Times New Roman" w:cs="Times New Roman"/>
          <w:color w:val="000000" w:themeColor="text1"/>
        </w:rPr>
        <w:t xml:space="preserve"> in relation to the</w:t>
      </w:r>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public</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interest</w:t>
      </w:r>
      <w:proofErr w:type="spellEnd"/>
      <w:r>
        <w:rPr>
          <w:rFonts w:ascii="Times New Roman" w:hAnsi="Times New Roman" w:cs="Times New Roman"/>
          <w:color w:val="000000" w:themeColor="text1"/>
        </w:rPr>
        <w:t>.</w:t>
      </w:r>
    </w:p>
    <w:p w14:paraId="441B581B" w14:textId="77777777" w:rsidR="00993DB3" w:rsidRDefault="00000000">
      <w:pPr>
        <w:spacing w:after="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As discussed in the previous section, SOEs are subject to the financial management and control law, but the process of monitoring the SOE's internal audit performance is not consolidated and systematic. If we refer to the inspection of the process at the DH/IA General Directorate </w:t>
      </w:r>
      <w:r>
        <w:rPr>
          <w:rFonts w:ascii="Times New Roman" w:hAnsi="Times New Roman" w:cs="Times New Roman"/>
          <w:color w:val="000000" w:themeColor="text1"/>
        </w:rPr>
        <w:lastRenderedPageBreak/>
        <w:t xml:space="preserve">of Harmonization and Audit, the Internal Audit departments of the largest public companies, such as KESH (Albanian Energy Company), OSSH (Distribution System Operator), Albanian Post Office, Albanian Railways, </w:t>
      </w:r>
      <w:proofErr w:type="spellStart"/>
      <w:r>
        <w:rPr>
          <w:rFonts w:ascii="Times New Roman" w:hAnsi="Times New Roman" w:cs="Times New Roman"/>
          <w:color w:val="000000" w:themeColor="text1"/>
        </w:rPr>
        <w:t>AlbGaz</w:t>
      </w:r>
      <w:proofErr w:type="spellEnd"/>
      <w:r>
        <w:rPr>
          <w:rFonts w:ascii="Times New Roman" w:hAnsi="Times New Roman" w:cs="Times New Roman"/>
          <w:color w:val="000000" w:themeColor="text1"/>
        </w:rPr>
        <w:t xml:space="preserve">, Student Residences, etc., report on their annual activities, as well as provide evidence on the annual and mid-term plan, but the performance evaluation process of these entities is not unified. The latter fails to enable a systematic comparative evaluation of the SOE internal audit </w:t>
      </w:r>
      <w:proofErr w:type="gramStart"/>
      <w:r>
        <w:rPr>
          <w:rFonts w:ascii="Times New Roman" w:hAnsi="Times New Roman" w:cs="Times New Roman"/>
          <w:color w:val="000000" w:themeColor="text1"/>
        </w:rPr>
        <w:t>units</w:t>
      </w:r>
      <w:proofErr w:type="gramEnd"/>
      <w:r>
        <w:rPr>
          <w:rFonts w:ascii="Times New Roman" w:hAnsi="Times New Roman" w:cs="Times New Roman"/>
          <w:color w:val="000000" w:themeColor="text1"/>
        </w:rPr>
        <w:t xml:space="preserve"> performance, as well as an assessment on the effects of its recommendations.</w:t>
      </w:r>
    </w:p>
    <w:p w14:paraId="680FD70D" w14:textId="77777777" w:rsidR="00993DB3" w:rsidRDefault="00000000">
      <w:pPr>
        <w:spacing w:after="120" w:line="276" w:lineRule="auto"/>
        <w:jc w:val="both"/>
        <w:rPr>
          <w:rFonts w:ascii="Times New Roman" w:hAnsi="Times New Roman" w:cs="Times New Roman"/>
          <w:color w:val="000000" w:themeColor="text1"/>
          <w:lang w:val="sq-AL"/>
        </w:rPr>
      </w:pPr>
      <w:r>
        <w:rPr>
          <w:rFonts w:ascii="Times New Roman" w:hAnsi="Times New Roman" w:cs="Times New Roman"/>
          <w:color w:val="000000" w:themeColor="text1"/>
        </w:rPr>
        <w:t>Some of the main issues concerning financial control in SOE’s, identified by SIGMA and PIFC Reports</w:t>
      </w:r>
      <w:r>
        <w:rPr>
          <w:rStyle w:val="Referencaeshnimittfundfaqes"/>
          <w:rFonts w:ascii="Times New Roman" w:hAnsi="Times New Roman" w:cs="Times New Roman"/>
          <w:color w:val="000000" w:themeColor="text1"/>
          <w:lang w:val="sq-AL"/>
        </w:rPr>
        <w:footnoteReference w:id="27"/>
      </w:r>
      <w:r>
        <w:rPr>
          <w:rFonts w:ascii="Times New Roman" w:hAnsi="Times New Roman" w:cs="Times New Roman"/>
          <w:color w:val="000000" w:themeColor="text1"/>
          <w:lang w:val="sq-AL"/>
        </w:rPr>
        <w:t xml:space="preserve"> </w:t>
      </w:r>
      <w:r>
        <w:rPr>
          <w:rFonts w:ascii="Times New Roman" w:hAnsi="Times New Roman" w:cs="Times New Roman"/>
          <w:color w:val="000000" w:themeColor="text1"/>
        </w:rPr>
        <w:t xml:space="preserve">consists </w:t>
      </w:r>
      <w:proofErr w:type="gramStart"/>
      <w:r>
        <w:rPr>
          <w:rFonts w:ascii="Times New Roman" w:hAnsi="Times New Roman" w:cs="Times New Roman"/>
          <w:color w:val="000000" w:themeColor="text1"/>
        </w:rPr>
        <w:t>in</w:t>
      </w:r>
      <w:r>
        <w:rPr>
          <w:rFonts w:ascii="Times New Roman" w:hAnsi="Times New Roman" w:cs="Times New Roman"/>
          <w:color w:val="000000" w:themeColor="text1"/>
          <w:lang w:val="sq-AL"/>
        </w:rPr>
        <w:t>:</w:t>
      </w:r>
      <w:proofErr w:type="gramEnd"/>
      <w:r>
        <w:rPr>
          <w:rFonts w:ascii="Times New Roman" w:hAnsi="Times New Roman" w:cs="Times New Roman"/>
          <w:color w:val="000000" w:themeColor="text1"/>
          <w:lang w:val="sq-AL"/>
        </w:rPr>
        <w:t xml:space="preserve"> </w:t>
      </w:r>
      <w:proofErr w:type="spellStart"/>
      <w:r>
        <w:rPr>
          <w:rFonts w:ascii="Times New Roman" w:hAnsi="Times New Roman" w:cs="Times New Roman"/>
          <w:b/>
          <w:bCs/>
          <w:color w:val="000000" w:themeColor="text1"/>
          <w:lang w:val="sq-AL"/>
        </w:rPr>
        <w:t>delegation</w:t>
      </w:r>
      <w:proofErr w:type="spellEnd"/>
      <w:r>
        <w:rPr>
          <w:rFonts w:ascii="Times New Roman" w:hAnsi="Times New Roman" w:cs="Times New Roman"/>
          <w:b/>
          <w:bCs/>
          <w:color w:val="000000" w:themeColor="text1"/>
          <w:lang w:val="sq-AL"/>
        </w:rPr>
        <w:t xml:space="preserve"> </w:t>
      </w:r>
      <w:proofErr w:type="spellStart"/>
      <w:r>
        <w:rPr>
          <w:rFonts w:ascii="Times New Roman" w:hAnsi="Times New Roman" w:cs="Times New Roman"/>
          <w:b/>
          <w:bCs/>
          <w:color w:val="000000" w:themeColor="text1"/>
          <w:lang w:val="sq-AL"/>
        </w:rPr>
        <w:t>processes</w:t>
      </w:r>
      <w:proofErr w:type="spellEnd"/>
      <w:r>
        <w:rPr>
          <w:rFonts w:ascii="Times New Roman" w:hAnsi="Times New Roman" w:cs="Times New Roman"/>
          <w:b/>
          <w:bCs/>
          <w:color w:val="000000" w:themeColor="text1"/>
          <w:lang w:val="sq-AL"/>
        </w:rPr>
        <w:t xml:space="preserve"> </w:t>
      </w:r>
      <w:proofErr w:type="spellStart"/>
      <w:r>
        <w:rPr>
          <w:rFonts w:ascii="Times New Roman" w:hAnsi="Times New Roman" w:cs="Times New Roman"/>
          <w:color w:val="000000" w:themeColor="text1"/>
          <w:lang w:val="sq-AL"/>
        </w:rPr>
        <w:t>within</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organizations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risk </w:t>
      </w:r>
      <w:proofErr w:type="spellStart"/>
      <w:r>
        <w:rPr>
          <w:rFonts w:ascii="Times New Roman" w:hAnsi="Times New Roman" w:cs="Times New Roman"/>
          <w:color w:val="000000" w:themeColor="text1"/>
          <w:lang w:val="sq-AL"/>
        </w:rPr>
        <w:t>management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b/>
          <w:bCs/>
          <w:color w:val="000000" w:themeColor="text1"/>
          <w:lang w:val="sq-AL"/>
        </w:rPr>
        <w:t>management</w:t>
      </w:r>
      <w:proofErr w:type="spellEnd"/>
      <w:r>
        <w:rPr>
          <w:rFonts w:ascii="Times New Roman" w:hAnsi="Times New Roman" w:cs="Times New Roman"/>
          <w:b/>
          <w:bCs/>
          <w:color w:val="000000" w:themeColor="text1"/>
          <w:lang w:val="sq-AL"/>
        </w:rPr>
        <w:t xml:space="preserve"> </w:t>
      </w:r>
      <w:proofErr w:type="spellStart"/>
      <w:r>
        <w:rPr>
          <w:rFonts w:ascii="Times New Roman" w:hAnsi="Times New Roman" w:cs="Times New Roman"/>
          <w:b/>
          <w:bCs/>
          <w:color w:val="000000" w:themeColor="text1"/>
          <w:lang w:val="sq-AL"/>
        </w:rPr>
        <w:t>of</w:t>
      </w:r>
      <w:proofErr w:type="spellEnd"/>
      <w:r>
        <w:rPr>
          <w:rFonts w:ascii="Times New Roman" w:hAnsi="Times New Roman" w:cs="Times New Roman"/>
          <w:b/>
          <w:bCs/>
          <w:color w:val="000000" w:themeColor="text1"/>
          <w:lang w:val="sq-AL"/>
        </w:rPr>
        <w:t xml:space="preserve"> </w:t>
      </w:r>
      <w:proofErr w:type="spellStart"/>
      <w:r>
        <w:rPr>
          <w:rFonts w:ascii="Times New Roman" w:hAnsi="Times New Roman" w:cs="Times New Roman"/>
          <w:b/>
          <w:bCs/>
          <w:color w:val="000000" w:themeColor="text1"/>
          <w:lang w:val="sq-AL"/>
        </w:rPr>
        <w:t>payment</w:t>
      </w:r>
      <w:proofErr w:type="spellEnd"/>
      <w:r>
        <w:rPr>
          <w:rFonts w:ascii="Times New Roman" w:hAnsi="Times New Roman" w:cs="Times New Roman"/>
          <w:b/>
          <w:bCs/>
          <w:color w:val="000000" w:themeColor="text1"/>
          <w:lang w:val="sq-AL"/>
        </w:rPr>
        <w:t xml:space="preserve"> </w:t>
      </w:r>
      <w:proofErr w:type="spellStart"/>
      <w:r>
        <w:rPr>
          <w:rFonts w:ascii="Times New Roman" w:hAnsi="Times New Roman" w:cs="Times New Roman"/>
          <w:b/>
          <w:bCs/>
          <w:color w:val="000000" w:themeColor="text1"/>
          <w:lang w:val="sq-AL"/>
        </w:rPr>
        <w:t>arrears</w:t>
      </w:r>
      <w:proofErr w:type="spellEnd"/>
      <w:r>
        <w:rPr>
          <w:rFonts w:ascii="Times New Roman" w:hAnsi="Times New Roman" w:cs="Times New Roman"/>
          <w:b/>
          <w:bCs/>
          <w:color w:val="000000" w:themeColor="text1"/>
          <w:lang w:val="sq-AL"/>
        </w:rPr>
        <w:t xml:space="preserve">; </w:t>
      </w:r>
      <w:proofErr w:type="spellStart"/>
      <w:r>
        <w:rPr>
          <w:rFonts w:ascii="Times New Roman" w:hAnsi="Times New Roman" w:cs="Times New Roman"/>
          <w:color w:val="000000" w:themeColor="text1"/>
          <w:lang w:val="sq-AL"/>
        </w:rPr>
        <w:t>procedures</w:t>
      </w:r>
      <w:proofErr w:type="spellEnd"/>
      <w:r>
        <w:rPr>
          <w:rFonts w:ascii="Times New Roman" w:hAnsi="Times New Roman" w:cs="Times New Roman"/>
          <w:color w:val="000000" w:themeColor="text1"/>
          <w:lang w:val="sq-AL"/>
        </w:rPr>
        <w:t xml:space="preserve"> to </w:t>
      </w:r>
      <w:proofErr w:type="spellStart"/>
      <w:r>
        <w:rPr>
          <w:rFonts w:ascii="Times New Roman" w:hAnsi="Times New Roman" w:cs="Times New Roman"/>
          <w:color w:val="000000" w:themeColor="text1"/>
          <w:lang w:val="sq-AL"/>
        </w:rPr>
        <w:t>address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possible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irregularities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arrangements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for</w:t>
      </w:r>
      <w:proofErr w:type="spellEnd"/>
      <w:r>
        <w:rPr>
          <w:rFonts w:ascii="Times New Roman" w:hAnsi="Times New Roman" w:cs="Times New Roman"/>
          <w:color w:val="000000" w:themeColor="text1"/>
          <w:lang w:val="sq-AL"/>
        </w:rPr>
        <w:t xml:space="preserve"> </w:t>
      </w:r>
      <w:r>
        <w:rPr>
          <w:rFonts w:ascii="Times New Roman" w:hAnsi="Times New Roman" w:cs="Times New Roman"/>
          <w:b/>
          <w:bCs/>
          <w:color w:val="000000" w:themeColor="text1"/>
          <w:lang w:val="sq-AL"/>
        </w:rPr>
        <w:t xml:space="preserve">administrative </w:t>
      </w:r>
      <w:proofErr w:type="spellStart"/>
      <w:r>
        <w:rPr>
          <w:rFonts w:ascii="Times New Roman" w:hAnsi="Times New Roman" w:cs="Times New Roman"/>
          <w:b/>
          <w:bCs/>
          <w:color w:val="000000" w:themeColor="text1"/>
          <w:lang w:val="sq-AL"/>
        </w:rPr>
        <w:t>accountability</w:t>
      </w:r>
      <w:proofErr w:type="spellEnd"/>
      <w:r>
        <w:rPr>
          <w:rFonts w:ascii="Times New Roman" w:hAnsi="Times New Roman" w:cs="Times New Roman"/>
          <w:b/>
          <w:bCs/>
          <w:color w:val="000000" w:themeColor="text1"/>
          <w:lang w:val="sq-AL"/>
        </w:rPr>
        <w:t xml:space="preserve"> </w:t>
      </w:r>
      <w:proofErr w:type="spellStart"/>
      <w:r>
        <w:rPr>
          <w:rFonts w:ascii="Times New Roman" w:hAnsi="Times New Roman" w:cs="Times New Roman"/>
          <w:color w:val="000000" w:themeColor="text1"/>
          <w:lang w:val="sq-AL"/>
        </w:rPr>
        <w:t>between</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ministries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subordinate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units</w:t>
      </w:r>
      <w:proofErr w:type="spellEnd"/>
      <w:r>
        <w:rPr>
          <w:rFonts w:ascii="Times New Roman" w:hAnsi="Times New Roman" w:cs="Times New Roman"/>
          <w:color w:val="000000" w:themeColor="text1"/>
          <w:lang w:val="sq-AL"/>
        </w:rPr>
        <w:t xml:space="preserve">. </w:t>
      </w:r>
    </w:p>
    <w:p w14:paraId="7592BBD4" w14:textId="77777777" w:rsidR="00993DB3" w:rsidRDefault="00000000">
      <w:pPr>
        <w:spacing w:after="120" w:line="276" w:lineRule="auto"/>
        <w:jc w:val="both"/>
        <w:rPr>
          <w:rFonts w:ascii="Times New Roman" w:hAnsi="Times New Roman" w:cs="Times New Roman"/>
          <w:color w:val="000000" w:themeColor="text1"/>
          <w:lang w:val="sq-AL"/>
        </w:rPr>
      </w:pPr>
      <w:proofErr w:type="spellStart"/>
      <w:r>
        <w:rPr>
          <w:rFonts w:ascii="Times New Roman" w:hAnsi="Times New Roman" w:cs="Times New Roman"/>
          <w:color w:val="000000" w:themeColor="text1"/>
          <w:lang w:val="sq-AL"/>
        </w:rPr>
        <w:t>Aspects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implementation</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required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standards</w:t>
      </w:r>
      <w:proofErr w:type="spellEnd"/>
      <w:r>
        <w:rPr>
          <w:rFonts w:ascii="Times New Roman" w:hAnsi="Times New Roman" w:cs="Times New Roman"/>
          <w:color w:val="000000" w:themeColor="text1"/>
          <w:lang w:val="sq-AL"/>
        </w:rPr>
        <w:t xml:space="preserve">, </w:t>
      </w:r>
      <w:r>
        <w:rPr>
          <w:rFonts w:ascii="Times New Roman" w:hAnsi="Times New Roman" w:cs="Times New Roman"/>
          <w:color w:val="000000" w:themeColor="text1"/>
        </w:rPr>
        <w:t xml:space="preserve">pertinent to the </w:t>
      </w:r>
      <w:proofErr w:type="spellStart"/>
      <w:r>
        <w:rPr>
          <w:rFonts w:ascii="Times New Roman" w:hAnsi="Times New Roman" w:cs="Times New Roman"/>
          <w:color w:val="000000" w:themeColor="text1"/>
          <w:lang w:val="sq-AL"/>
        </w:rPr>
        <w:t>experience</w:t>
      </w:r>
      <w:proofErr w:type="spellEnd"/>
      <w:r>
        <w:rPr>
          <w:rFonts w:ascii="Times New Roman" w:hAnsi="Times New Roman" w:cs="Times New Roman"/>
          <w:color w:val="000000" w:themeColor="text1"/>
          <w:lang w:val="sq-AL"/>
        </w:rPr>
        <w:t xml:space="preserve"> in the </w:t>
      </w:r>
      <w:proofErr w:type="spellStart"/>
      <w:r>
        <w:rPr>
          <w:rFonts w:ascii="Times New Roman" w:hAnsi="Times New Roman" w:cs="Times New Roman"/>
          <w:color w:val="000000" w:themeColor="text1"/>
          <w:lang w:val="sq-AL"/>
        </w:rPr>
        <w:t>field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professionalism</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certification</w:t>
      </w:r>
      <w:proofErr w:type="spellEnd"/>
      <w:r>
        <w:rPr>
          <w:rFonts w:ascii="Times New Roman" w:hAnsi="Times New Roman" w:cs="Times New Roman"/>
          <w:color w:val="000000" w:themeColor="text1"/>
          <w:lang w:val="sq-AL"/>
        </w:rPr>
        <w:t xml:space="preserve"> </w:t>
      </w:r>
      <w:r>
        <w:rPr>
          <w:rFonts w:ascii="Times New Roman" w:hAnsi="Times New Roman" w:cs="Times New Roman"/>
          <w:color w:val="000000" w:themeColor="text1"/>
        </w:rPr>
        <w:t>in</w:t>
      </w:r>
      <w:r>
        <w:rPr>
          <w:rFonts w:ascii="Times New Roman" w:hAnsi="Times New Roman" w:cs="Times New Roman"/>
          <w:color w:val="000000" w:themeColor="text1"/>
          <w:lang w:val="sq-AL"/>
        </w:rPr>
        <w:t xml:space="preserve"> IA, by the </w:t>
      </w:r>
      <w:proofErr w:type="spellStart"/>
      <w:r>
        <w:rPr>
          <w:rFonts w:ascii="Times New Roman" w:hAnsi="Times New Roman" w:cs="Times New Roman"/>
          <w:color w:val="000000" w:themeColor="text1"/>
          <w:lang w:val="sq-AL"/>
        </w:rPr>
        <w:t>holders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units</w:t>
      </w:r>
      <w:proofErr w:type="spellEnd"/>
      <w:r>
        <w:rPr>
          <w:rFonts w:ascii="Times New Roman" w:hAnsi="Times New Roman" w:cs="Times New Roman"/>
          <w:color w:val="000000" w:themeColor="text1"/>
        </w:rPr>
        <w:t>,</w:t>
      </w:r>
      <w:r>
        <w:rPr>
          <w:rFonts w:ascii="Times New Roman" w:hAnsi="Times New Roman" w:cs="Times New Roman"/>
          <w:color w:val="000000" w:themeColor="text1"/>
          <w:lang w:val="sq-AL"/>
        </w:rPr>
        <w:t xml:space="preserve"> in the </w:t>
      </w:r>
      <w:proofErr w:type="spellStart"/>
      <w:r>
        <w:rPr>
          <w:rFonts w:ascii="Times New Roman" w:hAnsi="Times New Roman" w:cs="Times New Roman"/>
          <w:color w:val="000000" w:themeColor="text1"/>
          <w:lang w:val="sq-AL"/>
        </w:rPr>
        <w:t>recruitment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auditors</w:t>
      </w:r>
      <w:proofErr w:type="spellEnd"/>
      <w:r>
        <w:rPr>
          <w:rFonts w:ascii="Times New Roman" w:hAnsi="Times New Roman" w:cs="Times New Roman"/>
          <w:color w:val="000000" w:themeColor="text1"/>
        </w:rPr>
        <w:t>,</w:t>
      </w:r>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is</w:t>
      </w:r>
      <w:proofErr w:type="spellEnd"/>
      <w:r>
        <w:rPr>
          <w:rFonts w:ascii="Times New Roman" w:hAnsi="Times New Roman" w:cs="Times New Roman"/>
          <w:color w:val="000000" w:themeColor="text1"/>
          <w:lang w:val="sq-AL"/>
        </w:rPr>
        <w:t xml:space="preserve"> a problem </w:t>
      </w:r>
      <w:proofErr w:type="spellStart"/>
      <w:r>
        <w:rPr>
          <w:rFonts w:ascii="Times New Roman" w:hAnsi="Times New Roman" w:cs="Times New Roman"/>
          <w:color w:val="000000" w:themeColor="text1"/>
          <w:lang w:val="sq-AL"/>
        </w:rPr>
        <w:t>observed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both</w:t>
      </w:r>
      <w:proofErr w:type="spellEnd"/>
      <w:r>
        <w:rPr>
          <w:rFonts w:ascii="Times New Roman" w:hAnsi="Times New Roman" w:cs="Times New Roman"/>
          <w:color w:val="000000" w:themeColor="text1"/>
          <w:lang w:val="sq-AL"/>
        </w:rPr>
        <w:t xml:space="preserve"> by the </w:t>
      </w:r>
      <w:proofErr w:type="spellStart"/>
      <w:r>
        <w:rPr>
          <w:rFonts w:ascii="Times New Roman" w:hAnsi="Times New Roman" w:cs="Times New Roman"/>
          <w:color w:val="000000" w:themeColor="text1"/>
          <w:lang w:val="sq-AL"/>
        </w:rPr>
        <w:t>international</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supervisors</w:t>
      </w:r>
      <w:proofErr w:type="spellEnd"/>
      <w:r>
        <w:rPr>
          <w:rFonts w:ascii="Times New Roman" w:hAnsi="Times New Roman" w:cs="Times New Roman"/>
          <w:color w:val="000000" w:themeColor="text1"/>
        </w:rPr>
        <w:t xml:space="preserve"> assessing</w:t>
      </w:r>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reform</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by </w:t>
      </w:r>
      <w:r>
        <w:rPr>
          <w:rFonts w:ascii="Times New Roman" w:hAnsi="Times New Roman" w:cs="Times New Roman"/>
          <w:color w:val="000000" w:themeColor="text1"/>
        </w:rPr>
        <w:t>SSA</w:t>
      </w:r>
      <w:r>
        <w:rPr>
          <w:rStyle w:val="Referencaeshnimittfundfaqes"/>
          <w:rFonts w:ascii="Times New Roman" w:hAnsi="Times New Roman" w:cs="Times New Roman"/>
          <w:color w:val="000000" w:themeColor="text1"/>
          <w:lang w:val="sq-AL"/>
        </w:rPr>
        <w:footnoteReference w:id="28"/>
      </w:r>
      <w:r>
        <w:rPr>
          <w:rFonts w:ascii="Times New Roman" w:hAnsi="Times New Roman" w:cs="Times New Roman"/>
          <w:color w:val="000000" w:themeColor="text1"/>
          <w:lang w:val="sq-AL"/>
        </w:rPr>
        <w:t xml:space="preserve"> in </w:t>
      </w:r>
      <w:r>
        <w:rPr>
          <w:rFonts w:ascii="Times New Roman" w:hAnsi="Times New Roman" w:cs="Times New Roman"/>
          <w:color w:val="000000" w:themeColor="text1"/>
        </w:rPr>
        <w:t xml:space="preserve">other </w:t>
      </w:r>
      <w:proofErr w:type="spellStart"/>
      <w:r>
        <w:rPr>
          <w:rFonts w:ascii="Times New Roman" w:hAnsi="Times New Roman" w:cs="Times New Roman"/>
          <w:color w:val="000000" w:themeColor="text1"/>
          <w:lang w:val="sq-AL"/>
        </w:rPr>
        <w:t>cases</w:t>
      </w:r>
      <w:proofErr w:type="spellEnd"/>
      <w:r>
        <w:rPr>
          <w:rFonts w:ascii="Times New Roman" w:hAnsi="Times New Roman" w:cs="Times New Roman"/>
          <w:color w:val="000000" w:themeColor="text1"/>
        </w:rPr>
        <w:t>,</w:t>
      </w:r>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during</w:t>
      </w:r>
      <w:proofErr w:type="spellEnd"/>
      <w:r>
        <w:rPr>
          <w:rFonts w:ascii="Times New Roman" w:hAnsi="Times New Roman" w:cs="Times New Roman"/>
          <w:color w:val="000000" w:themeColor="text1"/>
          <w:lang w:val="sq-AL"/>
        </w:rPr>
        <w:t xml:space="preserve"> the </w:t>
      </w:r>
      <w:r>
        <w:rPr>
          <w:rFonts w:ascii="Times New Roman" w:hAnsi="Times New Roman" w:cs="Times New Roman"/>
          <w:color w:val="000000" w:themeColor="text1"/>
        </w:rPr>
        <w:t xml:space="preserve">auditing </w:t>
      </w:r>
      <w:proofErr w:type="spellStart"/>
      <w:r>
        <w:rPr>
          <w:rFonts w:ascii="Times New Roman" w:hAnsi="Times New Roman" w:cs="Times New Roman"/>
          <w:color w:val="000000" w:themeColor="text1"/>
          <w:lang w:val="sq-AL"/>
        </w:rPr>
        <w:t>carried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out</w:t>
      </w:r>
      <w:proofErr w:type="spellEnd"/>
      <w:r>
        <w:rPr>
          <w:rFonts w:ascii="Times New Roman" w:hAnsi="Times New Roman" w:cs="Times New Roman"/>
          <w:color w:val="000000" w:themeColor="text1"/>
          <w:lang w:val="sq-AL"/>
        </w:rPr>
        <w:t xml:space="preserve"> in the SOE</w:t>
      </w:r>
      <w:r>
        <w:rPr>
          <w:rFonts w:ascii="Times New Roman" w:hAnsi="Times New Roman" w:cs="Times New Roman"/>
          <w:color w:val="000000" w:themeColor="text1"/>
        </w:rPr>
        <w:t>’s</w:t>
      </w:r>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Despite</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downward</w:t>
      </w:r>
      <w:proofErr w:type="spellEnd"/>
      <w:r>
        <w:rPr>
          <w:rFonts w:ascii="Times New Roman" w:hAnsi="Times New Roman" w:cs="Times New Roman"/>
          <w:color w:val="000000" w:themeColor="text1"/>
          <w:lang w:val="sq-AL"/>
        </w:rPr>
        <w:t xml:space="preserve"> trend, the </w:t>
      </w:r>
      <w:proofErr w:type="spellStart"/>
      <w:r>
        <w:rPr>
          <w:rFonts w:ascii="Times New Roman" w:hAnsi="Times New Roman" w:cs="Times New Roman"/>
          <w:color w:val="000000" w:themeColor="text1"/>
          <w:lang w:val="sq-AL"/>
        </w:rPr>
        <w:t>ratio</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IA </w:t>
      </w:r>
      <w:proofErr w:type="spellStart"/>
      <w:r>
        <w:rPr>
          <w:rFonts w:ascii="Times New Roman" w:hAnsi="Times New Roman" w:cs="Times New Roman"/>
          <w:color w:val="000000" w:themeColor="text1"/>
          <w:lang w:val="sq-AL"/>
        </w:rPr>
        <w:t>employees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fulfilling</w:t>
      </w:r>
      <w:proofErr w:type="spellEnd"/>
      <w:r>
        <w:rPr>
          <w:rFonts w:ascii="Times New Roman" w:hAnsi="Times New Roman" w:cs="Times New Roman"/>
          <w:color w:val="000000" w:themeColor="text1"/>
          <w:lang w:val="sq-AL"/>
        </w:rPr>
        <w:t xml:space="preserve"> the legal </w:t>
      </w:r>
      <w:proofErr w:type="spellStart"/>
      <w:r>
        <w:rPr>
          <w:rFonts w:ascii="Times New Roman" w:hAnsi="Times New Roman" w:cs="Times New Roman"/>
          <w:color w:val="000000" w:themeColor="text1"/>
          <w:lang w:val="sq-AL"/>
        </w:rPr>
        <w:t>certification</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criterion</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is</w:t>
      </w:r>
      <w:proofErr w:type="spellEnd"/>
      <w:r>
        <w:rPr>
          <w:rFonts w:ascii="Times New Roman" w:hAnsi="Times New Roman" w:cs="Times New Roman"/>
          <w:color w:val="000000" w:themeColor="text1"/>
          <w:lang w:val="sq-AL"/>
        </w:rPr>
        <w:t xml:space="preserve"> not </w:t>
      </w:r>
      <w:proofErr w:type="spellStart"/>
      <w:r>
        <w:rPr>
          <w:rFonts w:ascii="Times New Roman" w:hAnsi="Times New Roman" w:cs="Times New Roman"/>
          <w:color w:val="000000" w:themeColor="text1"/>
          <w:lang w:val="sq-AL"/>
        </w:rPr>
        <w:t>favorable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undermining</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quality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IA </w:t>
      </w:r>
      <w:proofErr w:type="spellStart"/>
      <w:r>
        <w:rPr>
          <w:rFonts w:ascii="Times New Roman" w:hAnsi="Times New Roman" w:cs="Times New Roman"/>
          <w:color w:val="000000" w:themeColor="text1"/>
          <w:lang w:val="sq-AL"/>
        </w:rPr>
        <w:t>service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Meanwhile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improvement</w:t>
      </w:r>
      <w:proofErr w:type="spellEnd"/>
      <w:r>
        <w:rPr>
          <w:rFonts w:ascii="Times New Roman" w:hAnsi="Times New Roman" w:cs="Times New Roman"/>
          <w:color w:val="000000" w:themeColor="text1"/>
          <w:lang w:val="sq-AL"/>
        </w:rPr>
        <w:t xml:space="preserve"> in the </w:t>
      </w:r>
      <w:proofErr w:type="spellStart"/>
      <w:r>
        <w:rPr>
          <w:rFonts w:ascii="Times New Roman" w:hAnsi="Times New Roman" w:cs="Times New Roman"/>
          <w:color w:val="000000" w:themeColor="text1"/>
          <w:lang w:val="sq-AL"/>
        </w:rPr>
        <w:t>quality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IA </w:t>
      </w:r>
      <w:proofErr w:type="spellStart"/>
      <w:r>
        <w:rPr>
          <w:rFonts w:ascii="Times New Roman" w:hAnsi="Times New Roman" w:cs="Times New Roman"/>
          <w:color w:val="000000" w:themeColor="text1"/>
          <w:lang w:val="sq-AL"/>
        </w:rPr>
        <w:t>is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required</w:t>
      </w:r>
      <w:proofErr w:type="spellEnd"/>
      <w:r>
        <w:rPr>
          <w:rFonts w:ascii="Times New Roman" w:hAnsi="Times New Roman" w:cs="Times New Roman"/>
          <w:color w:val="000000" w:themeColor="text1"/>
          <w:lang w:val="sq-AL"/>
        </w:rPr>
        <w:t xml:space="preserve">, as </w:t>
      </w:r>
      <w:proofErr w:type="spellStart"/>
      <w:r>
        <w:rPr>
          <w:rFonts w:ascii="Times New Roman" w:hAnsi="Times New Roman" w:cs="Times New Roman"/>
          <w:color w:val="000000" w:themeColor="text1"/>
          <w:lang w:val="sq-AL"/>
        </w:rPr>
        <w:t>SIGMA's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analysis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audit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activities</w:t>
      </w:r>
      <w:proofErr w:type="spellEnd"/>
      <w:r>
        <w:rPr>
          <w:rFonts w:ascii="Times New Roman" w:hAnsi="Times New Roman" w:cs="Times New Roman"/>
          <w:color w:val="000000" w:themeColor="text1"/>
        </w:rPr>
        <w:t>,</w:t>
      </w:r>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carried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out</w:t>
      </w:r>
      <w:proofErr w:type="spellEnd"/>
      <w:r>
        <w:rPr>
          <w:rFonts w:ascii="Times New Roman" w:hAnsi="Times New Roman" w:cs="Times New Roman"/>
          <w:color w:val="000000" w:themeColor="text1"/>
          <w:lang w:val="sq-AL"/>
        </w:rPr>
        <w:t xml:space="preserve"> by IA </w:t>
      </w:r>
      <w:proofErr w:type="spellStart"/>
      <w:r>
        <w:rPr>
          <w:rFonts w:ascii="Times New Roman" w:hAnsi="Times New Roman" w:cs="Times New Roman"/>
          <w:color w:val="000000" w:themeColor="text1"/>
          <w:lang w:val="sq-AL"/>
        </w:rPr>
        <w:t>units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on</w:t>
      </w:r>
      <w:proofErr w:type="spellEnd"/>
      <w:r>
        <w:rPr>
          <w:rFonts w:ascii="Times New Roman" w:hAnsi="Times New Roman" w:cs="Times New Roman"/>
          <w:color w:val="000000" w:themeColor="text1"/>
          <w:lang w:val="sq-AL"/>
        </w:rPr>
        <w:t xml:space="preserve"> a </w:t>
      </w:r>
      <w:proofErr w:type="spellStart"/>
      <w:r>
        <w:rPr>
          <w:rFonts w:ascii="Times New Roman" w:hAnsi="Times New Roman" w:cs="Times New Roman"/>
          <w:color w:val="000000" w:themeColor="text1"/>
          <w:lang w:val="sq-AL"/>
        </w:rPr>
        <w:t>sample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consisting</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IA</w:t>
      </w:r>
      <w:r>
        <w:rPr>
          <w:rFonts w:ascii="Times New Roman" w:hAnsi="Times New Roman" w:cs="Times New Roman"/>
          <w:color w:val="000000" w:themeColor="text1"/>
        </w:rPr>
        <w:t>’s</w:t>
      </w:r>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different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entities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shows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that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they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have</w:t>
      </w:r>
      <w:proofErr w:type="spellEnd"/>
      <w:r>
        <w:rPr>
          <w:rFonts w:ascii="Times New Roman" w:hAnsi="Times New Roman" w:cs="Times New Roman"/>
          <w:color w:val="000000" w:themeColor="text1"/>
          <w:lang w:val="sq-AL"/>
        </w:rPr>
        <w:t xml:space="preserve"> not </w:t>
      </w:r>
      <w:proofErr w:type="spellStart"/>
      <w:r>
        <w:rPr>
          <w:rFonts w:ascii="Times New Roman" w:hAnsi="Times New Roman" w:cs="Times New Roman"/>
          <w:color w:val="000000" w:themeColor="text1"/>
          <w:lang w:val="sq-AL"/>
        </w:rPr>
        <w:t>clearly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demonstrated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that</w:t>
      </w:r>
      <w:proofErr w:type="spellEnd"/>
      <w:r>
        <w:rPr>
          <w:rFonts w:ascii="Times New Roman" w:hAnsi="Times New Roman" w:cs="Times New Roman"/>
          <w:color w:val="000000" w:themeColor="text1"/>
          <w:lang w:val="sq-AL"/>
        </w:rPr>
        <w:t xml:space="preserve"> IA</w:t>
      </w:r>
      <w:r>
        <w:rPr>
          <w:rFonts w:ascii="Times New Roman" w:hAnsi="Times New Roman" w:cs="Times New Roman"/>
          <w:color w:val="000000" w:themeColor="text1"/>
        </w:rPr>
        <w:t>’s</w:t>
      </w:r>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can</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improve</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functioning</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public</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entities</w:t>
      </w:r>
      <w:proofErr w:type="spellEnd"/>
      <w:r>
        <w:rPr>
          <w:rFonts w:ascii="Times New Roman" w:hAnsi="Times New Roman" w:cs="Times New Roman"/>
          <w:color w:val="000000" w:themeColor="text1"/>
          <w:lang w:val="sq-AL"/>
        </w:rPr>
        <w:t xml:space="preserve"> in </w:t>
      </w:r>
      <w:proofErr w:type="spellStart"/>
      <w:r>
        <w:rPr>
          <w:rFonts w:ascii="Times New Roman" w:hAnsi="Times New Roman" w:cs="Times New Roman"/>
          <w:color w:val="000000" w:themeColor="text1"/>
          <w:lang w:val="sq-AL"/>
        </w:rPr>
        <w:t>which</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they</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serve</w:t>
      </w:r>
      <w:proofErr w:type="spellEnd"/>
      <w:r>
        <w:rPr>
          <w:rFonts w:ascii="Times New Roman" w:hAnsi="Times New Roman" w:cs="Times New Roman"/>
          <w:color w:val="000000" w:themeColor="text1"/>
          <w:lang w:val="sq-AL"/>
        </w:rPr>
        <w:t xml:space="preserve"> (SIGMA, 2021).</w:t>
      </w:r>
    </w:p>
    <w:p w14:paraId="47EC04C0" w14:textId="77777777" w:rsidR="00993DB3" w:rsidRDefault="00000000">
      <w:pPr>
        <w:spacing w:after="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Based on the findings of the SSA regarding the auditing of IA departments/directorates activities within the SOE’s, during the last three years, problems have mainly been identified which, if categorized, consist of:</w:t>
      </w:r>
    </w:p>
    <w:p w14:paraId="447F0FEB" w14:textId="77777777" w:rsidR="00993DB3" w:rsidRDefault="00000000">
      <w:pPr>
        <w:spacing w:after="120" w:line="276" w:lineRule="auto"/>
        <w:jc w:val="both"/>
        <w:rPr>
          <w:rFonts w:ascii="Times New Roman" w:hAnsi="Times New Roman" w:cs="Times New Roman"/>
          <w:color w:val="000000" w:themeColor="text1"/>
          <w:lang w:val="sq-AL"/>
        </w:rPr>
      </w:pPr>
      <w:r>
        <w:rPr>
          <w:rFonts w:ascii="Times New Roman" w:hAnsi="Times New Roman" w:cs="Times New Roman"/>
          <w:color w:val="000000" w:themeColor="text1"/>
        </w:rPr>
        <w:t xml:space="preserve">Cases of </w:t>
      </w:r>
      <w:r>
        <w:rPr>
          <w:rFonts w:ascii="Times New Roman" w:hAnsi="Times New Roman" w:cs="Times New Roman"/>
          <w:b/>
          <w:bCs/>
          <w:color w:val="000000" w:themeColor="text1"/>
        </w:rPr>
        <w:t>non-implementation of the criterion of certification</w:t>
      </w:r>
      <w:r>
        <w:rPr>
          <w:rFonts w:ascii="Times New Roman" w:hAnsi="Times New Roman" w:cs="Times New Roman"/>
          <w:color w:val="000000" w:themeColor="text1"/>
        </w:rPr>
        <w:t xml:space="preserve"> of the personnel working in the IA and the application of non-proportional financial remuneration, factors that affect the level of independence of internal auditors in the fulfillment of their audit activity and in the expression of their </w:t>
      </w:r>
      <w:proofErr w:type="gramStart"/>
      <w:r>
        <w:rPr>
          <w:rFonts w:ascii="Times New Roman" w:hAnsi="Times New Roman" w:cs="Times New Roman"/>
          <w:color w:val="000000" w:themeColor="text1"/>
        </w:rPr>
        <w:t>opinion;</w:t>
      </w:r>
      <w:proofErr w:type="gramEnd"/>
    </w:p>
    <w:p w14:paraId="59927FDD" w14:textId="77777777" w:rsidR="00993DB3" w:rsidRDefault="00000000">
      <w:pPr>
        <w:spacing w:after="120" w:line="276" w:lineRule="auto"/>
        <w:jc w:val="both"/>
        <w:rPr>
          <w:rFonts w:ascii="Times New Roman" w:hAnsi="Times New Roman" w:cs="Times New Roman"/>
          <w:color w:val="000000" w:themeColor="text1"/>
          <w:lang w:val="sq-AL"/>
        </w:rPr>
      </w:pPr>
      <w:r>
        <w:rPr>
          <w:rFonts w:ascii="Times New Roman" w:hAnsi="Times New Roman" w:cs="Times New Roman"/>
          <w:color w:val="000000" w:themeColor="text1"/>
        </w:rPr>
        <w:t xml:space="preserve">There are violations found, but which are </w:t>
      </w:r>
      <w:r>
        <w:rPr>
          <w:rFonts w:ascii="Times New Roman" w:hAnsi="Times New Roman" w:cs="Times New Roman"/>
          <w:b/>
          <w:bCs/>
          <w:color w:val="000000" w:themeColor="text1"/>
        </w:rPr>
        <w:t>not addressed with recommendations</w:t>
      </w:r>
      <w:r>
        <w:rPr>
          <w:rFonts w:ascii="Times New Roman" w:hAnsi="Times New Roman" w:cs="Times New Roman"/>
          <w:color w:val="000000" w:themeColor="text1"/>
        </w:rPr>
        <w:t xml:space="preserve"> or cases of non-implementation of audit processes in the central administration, a fact that hides problems with respect to the independence in exercising of the audit mission, as well as in the genuine impact the IA units have within the </w:t>
      </w:r>
      <w:proofErr w:type="gramStart"/>
      <w:r>
        <w:rPr>
          <w:rFonts w:ascii="Times New Roman" w:hAnsi="Times New Roman" w:cs="Times New Roman"/>
          <w:color w:val="000000" w:themeColor="text1"/>
        </w:rPr>
        <w:t>SOE’s;</w:t>
      </w:r>
      <w:proofErr w:type="gramEnd"/>
      <w:r>
        <w:rPr>
          <w:rFonts w:ascii="Times New Roman" w:hAnsi="Times New Roman" w:cs="Times New Roman"/>
          <w:color w:val="000000" w:themeColor="text1"/>
        </w:rPr>
        <w:t xml:space="preserve"> </w:t>
      </w:r>
    </w:p>
    <w:p w14:paraId="644024CA" w14:textId="77777777" w:rsidR="00993DB3" w:rsidRDefault="00000000">
      <w:pPr>
        <w:spacing w:after="120" w:line="276" w:lineRule="auto"/>
        <w:jc w:val="both"/>
        <w:rPr>
          <w:rFonts w:ascii="Times New Roman" w:hAnsi="Times New Roman" w:cs="Times New Roman"/>
          <w:color w:val="000000" w:themeColor="text1"/>
          <w:lang w:val="sq-AL"/>
        </w:rPr>
      </w:pPr>
      <w:proofErr w:type="spellStart"/>
      <w:r>
        <w:rPr>
          <w:rFonts w:ascii="Times New Roman" w:hAnsi="Times New Roman" w:cs="Times New Roman"/>
          <w:b/>
          <w:bCs/>
          <w:color w:val="000000" w:themeColor="text1"/>
          <w:lang w:val="sq-AL"/>
        </w:rPr>
        <w:t>Failure</w:t>
      </w:r>
      <w:proofErr w:type="spellEnd"/>
      <w:r>
        <w:rPr>
          <w:rFonts w:ascii="Times New Roman" w:hAnsi="Times New Roman" w:cs="Times New Roman"/>
          <w:b/>
          <w:bCs/>
          <w:color w:val="000000" w:themeColor="text1"/>
          <w:lang w:val="sq-AL"/>
        </w:rPr>
        <w:t xml:space="preserve"> to </w:t>
      </w:r>
      <w:proofErr w:type="spellStart"/>
      <w:r>
        <w:rPr>
          <w:rFonts w:ascii="Times New Roman" w:hAnsi="Times New Roman" w:cs="Times New Roman"/>
          <w:b/>
          <w:bCs/>
          <w:color w:val="000000" w:themeColor="text1"/>
          <w:lang w:val="sq-AL"/>
        </w:rPr>
        <w:t>comply</w:t>
      </w:r>
      <w:proofErr w:type="spellEnd"/>
      <w:r>
        <w:rPr>
          <w:rFonts w:ascii="Times New Roman" w:hAnsi="Times New Roman" w:cs="Times New Roman"/>
          <w:b/>
          <w:bCs/>
          <w:color w:val="000000" w:themeColor="text1"/>
          <w:lang w:val="sq-AL"/>
        </w:rPr>
        <w:t xml:space="preserve"> </w:t>
      </w:r>
      <w:r>
        <w:rPr>
          <w:rFonts w:ascii="Times New Roman" w:hAnsi="Times New Roman" w:cs="Times New Roman"/>
          <w:b/>
          <w:bCs/>
          <w:color w:val="000000" w:themeColor="text1"/>
        </w:rPr>
        <w:t xml:space="preserve">in keeping with the assigned </w:t>
      </w:r>
      <w:proofErr w:type="spellStart"/>
      <w:r>
        <w:rPr>
          <w:rFonts w:ascii="Times New Roman" w:hAnsi="Times New Roman" w:cs="Times New Roman"/>
          <w:b/>
          <w:bCs/>
          <w:color w:val="000000" w:themeColor="text1"/>
          <w:lang w:val="sq-AL"/>
        </w:rPr>
        <w:t>competence</w:t>
      </w:r>
      <w:proofErr w:type="spellEnd"/>
      <w:r>
        <w:rPr>
          <w:rFonts w:ascii="Times New Roman" w:hAnsi="Times New Roman" w:cs="Times New Roman"/>
          <w:b/>
          <w:bCs/>
          <w:color w:val="000000" w:themeColor="text1"/>
        </w:rPr>
        <w:t>,</w:t>
      </w:r>
      <w:r>
        <w:rPr>
          <w:rFonts w:ascii="Times New Roman" w:hAnsi="Times New Roman" w:cs="Times New Roman"/>
          <w:b/>
          <w:bCs/>
          <w:color w:val="000000" w:themeColor="text1"/>
          <w:lang w:val="sq-AL"/>
        </w:rPr>
        <w:t xml:space="preserve"> to </w:t>
      </w:r>
      <w:proofErr w:type="spellStart"/>
      <w:r>
        <w:rPr>
          <w:rFonts w:ascii="Times New Roman" w:hAnsi="Times New Roman" w:cs="Times New Roman"/>
          <w:b/>
          <w:bCs/>
          <w:color w:val="000000" w:themeColor="text1"/>
          <w:lang w:val="sq-AL"/>
        </w:rPr>
        <w:t>carry</w:t>
      </w:r>
      <w:proofErr w:type="spellEnd"/>
      <w:r>
        <w:rPr>
          <w:rFonts w:ascii="Times New Roman" w:hAnsi="Times New Roman" w:cs="Times New Roman"/>
          <w:b/>
          <w:bCs/>
          <w:color w:val="000000" w:themeColor="text1"/>
          <w:lang w:val="sq-AL"/>
        </w:rPr>
        <w:t xml:space="preserve"> </w:t>
      </w:r>
      <w:proofErr w:type="spellStart"/>
      <w:r>
        <w:rPr>
          <w:rFonts w:ascii="Times New Roman" w:hAnsi="Times New Roman" w:cs="Times New Roman"/>
          <w:b/>
          <w:bCs/>
          <w:color w:val="000000" w:themeColor="text1"/>
          <w:lang w:val="sq-AL"/>
        </w:rPr>
        <w:t>out</w:t>
      </w:r>
      <w:proofErr w:type="spellEnd"/>
      <w:r>
        <w:rPr>
          <w:rFonts w:ascii="Times New Roman" w:hAnsi="Times New Roman" w:cs="Times New Roman"/>
          <w:b/>
          <w:bCs/>
          <w:color w:val="000000" w:themeColor="text1"/>
          <w:lang w:val="sq-AL"/>
        </w:rPr>
        <w:t xml:space="preserve"> </w:t>
      </w:r>
      <w:proofErr w:type="spellStart"/>
      <w:r>
        <w:rPr>
          <w:rFonts w:ascii="Times New Roman" w:hAnsi="Times New Roman" w:cs="Times New Roman"/>
          <w:b/>
          <w:bCs/>
          <w:color w:val="000000" w:themeColor="text1"/>
          <w:lang w:val="sq-AL"/>
        </w:rPr>
        <w:t>controls</w:t>
      </w:r>
      <w:proofErr w:type="spellEnd"/>
      <w:r>
        <w:rPr>
          <w:rFonts w:ascii="Times New Roman" w:hAnsi="Times New Roman" w:cs="Times New Roman"/>
          <w:b/>
          <w:bCs/>
          <w:color w:val="000000" w:themeColor="text1"/>
          <w:lang w:val="sq-AL"/>
        </w:rPr>
        <w:t xml:space="preserve"> </w:t>
      </w:r>
      <w:r>
        <w:rPr>
          <w:rFonts w:ascii="Times New Roman" w:hAnsi="Times New Roman" w:cs="Times New Roman"/>
          <w:color w:val="000000" w:themeColor="text1"/>
        </w:rPr>
        <w:t xml:space="preserve">based on </w:t>
      </w:r>
      <w:r>
        <w:rPr>
          <w:rFonts w:ascii="Times New Roman" w:hAnsi="Times New Roman" w:cs="Times New Roman"/>
          <w:color w:val="000000" w:themeColor="text1"/>
          <w:lang w:val="sq-AL"/>
        </w:rPr>
        <w:t xml:space="preserve">the </w:t>
      </w:r>
      <w:proofErr w:type="spellStart"/>
      <w:r>
        <w:rPr>
          <w:rFonts w:ascii="Times New Roman" w:hAnsi="Times New Roman" w:cs="Times New Roman"/>
          <w:color w:val="000000" w:themeColor="text1"/>
          <w:lang w:val="sq-AL"/>
        </w:rPr>
        <w:t>principles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internal</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control</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system</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ex-ante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versus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ex</w:t>
      </w:r>
      <w:proofErr w:type="spellEnd"/>
      <w:r>
        <w:rPr>
          <w:rFonts w:ascii="Times New Roman" w:hAnsi="Times New Roman" w:cs="Times New Roman"/>
          <w:color w:val="000000" w:themeColor="text1"/>
          <w:lang w:val="sq-AL"/>
        </w:rPr>
        <w:t>-post</w:t>
      </w:r>
      <w:r>
        <w:rPr>
          <w:rStyle w:val="Referencaeshnimittfundfaqes"/>
          <w:rFonts w:ascii="Times New Roman" w:hAnsi="Times New Roman" w:cs="Times New Roman"/>
          <w:color w:val="000000" w:themeColor="text1"/>
          <w:lang w:val="sq-AL"/>
        </w:rPr>
        <w:footnoteReference w:id="29"/>
      </w:r>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according</w:t>
      </w:r>
      <w:proofErr w:type="spellEnd"/>
      <w:r>
        <w:rPr>
          <w:rFonts w:ascii="Times New Roman" w:hAnsi="Times New Roman" w:cs="Times New Roman"/>
          <w:color w:val="000000" w:themeColor="text1"/>
          <w:lang w:val="sq-AL"/>
        </w:rPr>
        <w:t xml:space="preserve"> to </w:t>
      </w:r>
      <w:proofErr w:type="spellStart"/>
      <w:r>
        <w:rPr>
          <w:rFonts w:ascii="Times New Roman" w:hAnsi="Times New Roman" w:cs="Times New Roman"/>
          <w:color w:val="000000" w:themeColor="text1"/>
          <w:lang w:val="sq-AL"/>
        </w:rPr>
        <w:t>which</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functional</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departments</w:t>
      </w:r>
      <w:proofErr w:type="spellEnd"/>
      <w:r>
        <w:rPr>
          <w:rFonts w:ascii="Times New Roman" w:hAnsi="Times New Roman" w:cs="Times New Roman"/>
          <w:color w:val="000000" w:themeColor="text1"/>
          <w:lang w:val="sq-AL"/>
        </w:rPr>
        <w:t xml:space="preserve"> c</w:t>
      </w:r>
      <w:proofErr w:type="spellStart"/>
      <w:r>
        <w:rPr>
          <w:rFonts w:ascii="Times New Roman" w:hAnsi="Times New Roman" w:cs="Times New Roman"/>
          <w:color w:val="000000" w:themeColor="text1"/>
        </w:rPr>
        <w:t>onduct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lang w:val="sq-AL"/>
        </w:rPr>
        <w:t>control</w:t>
      </w:r>
      <w:proofErr w:type="spellEnd"/>
      <w:r>
        <w:rPr>
          <w:rFonts w:ascii="Times New Roman" w:hAnsi="Times New Roman" w:cs="Times New Roman"/>
          <w:color w:val="000000" w:themeColor="text1"/>
        </w:rPr>
        <w:t>s</w:t>
      </w:r>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throughout</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work</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process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aiming</w:t>
      </w:r>
      <w:proofErr w:type="spellEnd"/>
      <w:r>
        <w:rPr>
          <w:rFonts w:ascii="Times New Roman" w:hAnsi="Times New Roman" w:cs="Times New Roman"/>
          <w:color w:val="000000" w:themeColor="text1"/>
          <w:lang w:val="sq-AL"/>
        </w:rPr>
        <w:t xml:space="preserve"> to </w:t>
      </w:r>
      <w:proofErr w:type="spellStart"/>
      <w:r>
        <w:rPr>
          <w:rFonts w:ascii="Times New Roman" w:hAnsi="Times New Roman" w:cs="Times New Roman"/>
          <w:color w:val="000000" w:themeColor="text1"/>
          <w:lang w:val="sq-AL"/>
        </w:rPr>
        <w:t>eliminate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fraud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ex-ante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wh</w:t>
      </w:r>
      <w:r>
        <w:rPr>
          <w:rFonts w:ascii="Times New Roman" w:hAnsi="Times New Roman" w:cs="Times New Roman"/>
          <w:color w:val="000000" w:themeColor="text1"/>
        </w:rPr>
        <w:t>ereas</w:t>
      </w:r>
      <w:proofErr w:type="spellEnd"/>
      <w:r>
        <w:rPr>
          <w:rFonts w:ascii="Times New Roman" w:hAnsi="Times New Roman" w:cs="Times New Roman"/>
          <w:color w:val="000000" w:themeColor="text1"/>
          <w:lang w:val="sq-AL"/>
        </w:rPr>
        <w:t xml:space="preserve"> the IA unit </w:t>
      </w:r>
      <w:proofErr w:type="spellStart"/>
      <w:r>
        <w:rPr>
          <w:rFonts w:ascii="Times New Roman" w:hAnsi="Times New Roman" w:cs="Times New Roman"/>
          <w:color w:val="000000" w:themeColor="text1"/>
          <w:lang w:val="sq-AL"/>
        </w:rPr>
        <w:t>audits</w:t>
      </w:r>
      <w:proofErr w:type="spellEnd"/>
      <w:r>
        <w:rPr>
          <w:rFonts w:ascii="Times New Roman" w:hAnsi="Times New Roman" w:cs="Times New Roman"/>
          <w:color w:val="000000" w:themeColor="text1"/>
          <w:lang w:val="sq-AL"/>
        </w:rPr>
        <w:t xml:space="preserve"> </w:t>
      </w:r>
      <w:r>
        <w:rPr>
          <w:rFonts w:ascii="Times New Roman" w:hAnsi="Times New Roman" w:cs="Times New Roman"/>
          <w:color w:val="000000" w:themeColor="text1"/>
        </w:rPr>
        <w:t xml:space="preserve">are performed </w:t>
      </w:r>
      <w:proofErr w:type="spellStart"/>
      <w:r>
        <w:rPr>
          <w:rFonts w:ascii="Times New Roman" w:hAnsi="Times New Roman" w:cs="Times New Roman"/>
          <w:color w:val="000000" w:themeColor="text1"/>
          <w:lang w:val="sq-AL"/>
        </w:rPr>
        <w:t>ex</w:t>
      </w:r>
      <w:proofErr w:type="spellEnd"/>
      <w:r>
        <w:rPr>
          <w:rFonts w:ascii="Times New Roman" w:hAnsi="Times New Roman" w:cs="Times New Roman"/>
          <w:color w:val="000000" w:themeColor="text1"/>
          <w:lang w:val="sq-AL"/>
        </w:rPr>
        <w:t>-post;</w:t>
      </w:r>
    </w:p>
    <w:p w14:paraId="4E8BD4E5" w14:textId="77777777" w:rsidR="00993DB3" w:rsidRDefault="00000000">
      <w:pPr>
        <w:spacing w:after="120" w:line="276" w:lineRule="auto"/>
        <w:jc w:val="both"/>
        <w:rPr>
          <w:rFonts w:ascii="Times New Roman" w:hAnsi="Times New Roman" w:cs="Times New Roman"/>
          <w:color w:val="000000" w:themeColor="text1"/>
          <w:lang w:val="sq-AL"/>
        </w:rPr>
      </w:pPr>
      <w:proofErr w:type="spellStart"/>
      <w:r>
        <w:rPr>
          <w:rFonts w:ascii="Times New Roman" w:hAnsi="Times New Roman" w:cs="Times New Roman"/>
          <w:color w:val="000000" w:themeColor="text1"/>
          <w:lang w:val="sq-AL"/>
        </w:rPr>
        <w:lastRenderedPageBreak/>
        <w:t>Aspects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that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b/>
          <w:bCs/>
          <w:color w:val="000000" w:themeColor="text1"/>
          <w:lang w:val="sq-AL"/>
        </w:rPr>
        <w:t>affect</w:t>
      </w:r>
      <w:proofErr w:type="spellEnd"/>
      <w:r>
        <w:rPr>
          <w:rFonts w:ascii="Times New Roman" w:hAnsi="Times New Roman" w:cs="Times New Roman"/>
          <w:b/>
          <w:bCs/>
          <w:color w:val="000000" w:themeColor="text1"/>
          <w:lang w:val="sq-AL"/>
        </w:rPr>
        <w:t xml:space="preserve"> </w:t>
      </w:r>
      <w:proofErr w:type="spellStart"/>
      <w:r>
        <w:rPr>
          <w:rFonts w:ascii="Times New Roman" w:hAnsi="Times New Roman" w:cs="Times New Roman"/>
          <w:b/>
          <w:bCs/>
          <w:color w:val="000000" w:themeColor="text1"/>
          <w:lang w:val="sq-AL"/>
        </w:rPr>
        <w:t>good</w:t>
      </w:r>
      <w:proofErr w:type="spellEnd"/>
      <w:r>
        <w:rPr>
          <w:rFonts w:ascii="Times New Roman" w:hAnsi="Times New Roman" w:cs="Times New Roman"/>
          <w:b/>
          <w:bCs/>
          <w:color w:val="000000" w:themeColor="text1"/>
          <w:lang w:val="sq-AL"/>
        </w:rPr>
        <w:t xml:space="preserve"> </w:t>
      </w:r>
      <w:proofErr w:type="spellStart"/>
      <w:r>
        <w:rPr>
          <w:rFonts w:ascii="Times New Roman" w:hAnsi="Times New Roman" w:cs="Times New Roman"/>
          <w:b/>
          <w:bCs/>
          <w:color w:val="000000" w:themeColor="text1"/>
          <w:lang w:val="sq-AL"/>
        </w:rPr>
        <w:t>governance</w:t>
      </w:r>
      <w:proofErr w:type="spellEnd"/>
      <w:r>
        <w:rPr>
          <w:rFonts w:ascii="Times New Roman" w:hAnsi="Times New Roman" w:cs="Times New Roman"/>
          <w:b/>
          <w:bCs/>
          <w:color w:val="000000" w:themeColor="text1"/>
          <w:lang w:val="sq-AL"/>
        </w:rPr>
        <w:t xml:space="preserve"> </w:t>
      </w:r>
      <w:proofErr w:type="spellStart"/>
      <w:r>
        <w:rPr>
          <w:rFonts w:ascii="Times New Roman" w:hAnsi="Times New Roman" w:cs="Times New Roman"/>
          <w:b/>
          <w:bCs/>
          <w:color w:val="000000" w:themeColor="text1"/>
          <w:lang w:val="sq-AL"/>
        </w:rPr>
        <w:t>instruments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such</w:t>
      </w:r>
      <w:proofErr w:type="spellEnd"/>
      <w:r>
        <w:rPr>
          <w:rFonts w:ascii="Times New Roman" w:hAnsi="Times New Roman" w:cs="Times New Roman"/>
          <w:color w:val="000000" w:themeColor="text1"/>
          <w:lang w:val="sq-AL"/>
        </w:rPr>
        <w:t xml:space="preserve"> as; </w:t>
      </w:r>
      <w:proofErr w:type="spellStart"/>
      <w:r>
        <w:rPr>
          <w:rFonts w:ascii="Times New Roman" w:hAnsi="Times New Roman" w:cs="Times New Roman"/>
          <w:color w:val="000000" w:themeColor="text1"/>
          <w:lang w:val="sq-AL"/>
        </w:rPr>
        <w:t>functional</w:t>
      </w:r>
      <w:proofErr w:type="spellEnd"/>
      <w:r>
        <w:rPr>
          <w:rFonts w:ascii="Times New Roman" w:hAnsi="Times New Roman" w:cs="Times New Roman"/>
          <w:color w:val="000000" w:themeColor="text1"/>
          <w:lang w:val="sq-AL"/>
        </w:rPr>
        <w:t xml:space="preserve"> independence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reporting</w:t>
      </w:r>
      <w:proofErr w:type="spellEnd"/>
      <w:r>
        <w:rPr>
          <w:rFonts w:ascii="Times New Roman" w:hAnsi="Times New Roman" w:cs="Times New Roman"/>
          <w:color w:val="000000" w:themeColor="text1"/>
          <w:lang w:val="sq-AL"/>
        </w:rPr>
        <w:t xml:space="preserve">, a problem </w:t>
      </w:r>
      <w:proofErr w:type="spellStart"/>
      <w:r>
        <w:rPr>
          <w:rFonts w:ascii="Times New Roman" w:hAnsi="Times New Roman" w:cs="Times New Roman"/>
          <w:color w:val="000000" w:themeColor="text1"/>
          <w:lang w:val="sq-AL"/>
        </w:rPr>
        <w:t>derived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from</w:t>
      </w:r>
      <w:proofErr w:type="spellEnd"/>
      <w:r>
        <w:rPr>
          <w:rFonts w:ascii="Times New Roman" w:hAnsi="Times New Roman" w:cs="Times New Roman"/>
          <w:color w:val="000000" w:themeColor="text1"/>
          <w:lang w:val="sq-AL"/>
        </w:rPr>
        <w:t xml:space="preserve"> the </w:t>
      </w:r>
      <w:r>
        <w:rPr>
          <w:rFonts w:ascii="Times New Roman" w:hAnsi="Times New Roman" w:cs="Times New Roman"/>
          <w:color w:val="000000" w:themeColor="text1"/>
        </w:rPr>
        <w:t xml:space="preserve">discrepancy between </w:t>
      </w:r>
      <w:r>
        <w:rPr>
          <w:rFonts w:ascii="Times New Roman" w:hAnsi="Times New Roman" w:cs="Times New Roman"/>
          <w:color w:val="000000" w:themeColor="text1"/>
          <w:lang w:val="sq-AL"/>
        </w:rPr>
        <w:t>the IA</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lang w:val="sq-AL"/>
        </w:rPr>
        <w:t>operati</w:t>
      </w:r>
      <w:r>
        <w:rPr>
          <w:rFonts w:ascii="Times New Roman" w:hAnsi="Times New Roman" w:cs="Times New Roman"/>
          <w:color w:val="000000" w:themeColor="text1"/>
        </w:rPr>
        <w:t>ve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lang w:val="sq-AL"/>
        </w:rPr>
        <w:t>regulation</w:t>
      </w:r>
      <w:proofErr w:type="spellEnd"/>
      <w:r>
        <w:rPr>
          <w:rFonts w:ascii="Times New Roman" w:hAnsi="Times New Roman" w:cs="Times New Roman"/>
          <w:color w:val="000000" w:themeColor="text1"/>
          <w:lang w:val="sq-AL"/>
        </w:rPr>
        <w:t xml:space="preserve"> in the </w:t>
      </w:r>
      <w:proofErr w:type="spellStart"/>
      <w:r>
        <w:rPr>
          <w:rFonts w:ascii="Times New Roman" w:hAnsi="Times New Roman" w:cs="Times New Roman"/>
          <w:color w:val="000000" w:themeColor="text1"/>
          <w:lang w:val="sq-AL"/>
        </w:rPr>
        <w:t>public</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entity</w:t>
      </w:r>
      <w:proofErr w:type="spellEnd"/>
      <w:r>
        <w:rPr>
          <w:rFonts w:ascii="Times New Roman" w:hAnsi="Times New Roman" w:cs="Times New Roman"/>
          <w:color w:val="000000" w:themeColor="text1"/>
          <w:lang w:val="sq-AL"/>
        </w:rPr>
        <w:t xml:space="preserve"> </w:t>
      </w:r>
      <w:r>
        <w:rPr>
          <w:rFonts w:ascii="Times New Roman" w:hAnsi="Times New Roman" w:cs="Times New Roman"/>
          <w:color w:val="000000" w:themeColor="text1"/>
        </w:rPr>
        <w:t xml:space="preserve">and </w:t>
      </w:r>
      <w:r>
        <w:rPr>
          <w:rFonts w:ascii="Times New Roman" w:hAnsi="Times New Roman" w:cs="Times New Roman"/>
          <w:color w:val="000000" w:themeColor="text1"/>
          <w:lang w:val="sq-AL"/>
        </w:rPr>
        <w:t xml:space="preserve">the </w:t>
      </w:r>
      <w:r>
        <w:rPr>
          <w:rFonts w:ascii="Times New Roman" w:hAnsi="Times New Roman" w:cs="Times New Roman"/>
          <w:color w:val="000000" w:themeColor="text1"/>
        </w:rPr>
        <w:t xml:space="preserve">relevant </w:t>
      </w:r>
      <w:r>
        <w:rPr>
          <w:rFonts w:ascii="Times New Roman" w:hAnsi="Times New Roman" w:cs="Times New Roman"/>
          <w:color w:val="000000" w:themeColor="text1"/>
          <w:lang w:val="sq-AL"/>
        </w:rPr>
        <w:t xml:space="preserve">legal </w:t>
      </w:r>
      <w:proofErr w:type="spellStart"/>
      <w:r>
        <w:rPr>
          <w:rFonts w:ascii="Times New Roman" w:hAnsi="Times New Roman" w:cs="Times New Roman"/>
          <w:color w:val="000000" w:themeColor="text1"/>
          <w:lang w:val="sq-AL"/>
        </w:rPr>
        <w:t>framework</w:t>
      </w:r>
      <w:proofErr w:type="spellEnd"/>
      <w:r>
        <w:rPr>
          <w:rStyle w:val="Referencaeshnimittfundfaqes"/>
          <w:rFonts w:ascii="Times New Roman" w:hAnsi="Times New Roman" w:cs="Times New Roman"/>
          <w:color w:val="000000" w:themeColor="text1"/>
          <w:lang w:val="sq-AL" w:eastAsia="sq-AL"/>
        </w:rPr>
        <w:footnoteReference w:id="30"/>
      </w:r>
      <w:r>
        <w:rPr>
          <w:rFonts w:ascii="Times New Roman" w:hAnsi="Times New Roman" w:cs="Times New Roman"/>
          <w:color w:val="000000" w:themeColor="text1"/>
          <w:lang w:val="sq-AL" w:eastAsia="sq-AL"/>
        </w:rPr>
        <w:t>;</w:t>
      </w:r>
      <w:r>
        <w:rPr>
          <w:rFonts w:ascii="Times New Roman" w:hAnsi="Times New Roman" w:cs="Times New Roman"/>
          <w:color w:val="000000" w:themeColor="text1"/>
          <w:lang w:val="sq-AL"/>
        </w:rPr>
        <w:t xml:space="preserve"> </w:t>
      </w:r>
      <w:r>
        <w:rPr>
          <w:rFonts w:ascii="Times New Roman" w:hAnsi="Times New Roman" w:cs="Times New Roman"/>
          <w:color w:val="000000" w:themeColor="text1"/>
        </w:rPr>
        <w:t>l</w:t>
      </w:r>
      <w:proofErr w:type="spellStart"/>
      <w:r>
        <w:rPr>
          <w:rFonts w:ascii="Times New Roman" w:hAnsi="Times New Roman" w:cs="Times New Roman"/>
          <w:color w:val="000000" w:themeColor="text1"/>
          <w:lang w:val="sq-AL"/>
        </w:rPr>
        <w:t>ack</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implementation</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w:t>
      </w:r>
      <w:r>
        <w:rPr>
          <w:rFonts w:ascii="Times New Roman" w:hAnsi="Times New Roman" w:cs="Times New Roman"/>
          <w:color w:val="000000" w:themeColor="text1"/>
        </w:rPr>
        <w:t xml:space="preserve">the </w:t>
      </w:r>
      <w:r>
        <w:rPr>
          <w:rFonts w:ascii="Times New Roman" w:hAnsi="Times New Roman" w:cs="Times New Roman"/>
          <w:color w:val="000000" w:themeColor="text1"/>
          <w:lang w:val="sq-AL"/>
        </w:rPr>
        <w:t xml:space="preserve">legal </w:t>
      </w:r>
      <w:r>
        <w:rPr>
          <w:rFonts w:ascii="Times New Roman" w:hAnsi="Times New Roman" w:cs="Times New Roman"/>
          <w:color w:val="000000" w:themeColor="text1"/>
        </w:rPr>
        <w:t xml:space="preserve">stipulations </w:t>
      </w:r>
      <w:proofErr w:type="spellStart"/>
      <w:r>
        <w:rPr>
          <w:rFonts w:ascii="Times New Roman" w:hAnsi="Times New Roman" w:cs="Times New Roman"/>
          <w:color w:val="000000" w:themeColor="text1"/>
          <w:lang w:val="sq-AL"/>
        </w:rPr>
        <w:t>for</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construction</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operation</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IA </w:t>
      </w:r>
      <w:proofErr w:type="spellStart"/>
      <w:r>
        <w:rPr>
          <w:rFonts w:ascii="Times New Roman" w:hAnsi="Times New Roman" w:cs="Times New Roman"/>
          <w:color w:val="000000" w:themeColor="text1"/>
          <w:lang w:val="sq-AL"/>
        </w:rPr>
        <w:t>units</w:t>
      </w:r>
      <w:proofErr w:type="spellEnd"/>
      <w:r>
        <w:rPr>
          <w:rFonts w:ascii="Times New Roman" w:hAnsi="Times New Roman" w:cs="Times New Roman"/>
          <w:color w:val="000000" w:themeColor="text1"/>
          <w:lang w:val="sq-AL"/>
        </w:rPr>
        <w:t xml:space="preserve"> </w:t>
      </w:r>
      <w:r>
        <w:rPr>
          <w:rFonts w:ascii="Times New Roman" w:hAnsi="Times New Roman" w:cs="Times New Roman"/>
          <w:color w:val="000000" w:themeColor="text1"/>
        </w:rPr>
        <w:t xml:space="preserve">within </w:t>
      </w:r>
      <w:r>
        <w:rPr>
          <w:rFonts w:ascii="Times New Roman" w:hAnsi="Times New Roman" w:cs="Times New Roman"/>
          <w:color w:val="000000" w:themeColor="text1"/>
          <w:lang w:val="sq-AL"/>
        </w:rPr>
        <w:t>the SOE</w:t>
      </w:r>
      <w:r>
        <w:rPr>
          <w:rFonts w:ascii="Times New Roman" w:hAnsi="Times New Roman" w:cs="Times New Roman"/>
          <w:color w:val="000000" w:themeColor="text1"/>
        </w:rPr>
        <w:t>’s</w:t>
      </w:r>
      <w:r>
        <w:rPr>
          <w:rFonts w:ascii="Times New Roman" w:hAnsi="Times New Roman" w:cs="Times New Roman"/>
          <w:color w:val="000000" w:themeColor="text1"/>
          <w:lang w:val="sq-AL"/>
        </w:rPr>
        <w:t xml:space="preserve">; </w:t>
      </w:r>
      <w:r>
        <w:rPr>
          <w:rFonts w:ascii="Times New Roman" w:hAnsi="Times New Roman" w:cs="Times New Roman"/>
          <w:color w:val="000000" w:themeColor="text1"/>
        </w:rPr>
        <w:t>n</w:t>
      </w:r>
      <w:proofErr w:type="spellStart"/>
      <w:r>
        <w:rPr>
          <w:rFonts w:ascii="Times New Roman" w:hAnsi="Times New Roman" w:cs="Times New Roman"/>
          <w:color w:val="000000" w:themeColor="text1"/>
          <w:lang w:val="sq-AL"/>
        </w:rPr>
        <w:t>ot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taking</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into</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consideration</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findings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recommendations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from</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entity</w:t>
      </w:r>
      <w:proofErr w:type="spellEnd"/>
      <w:r>
        <w:rPr>
          <w:rFonts w:ascii="Times New Roman" w:hAnsi="Times New Roman" w:cs="Times New Roman"/>
          <w:color w:val="000000" w:themeColor="text1"/>
        </w:rPr>
        <w:t xml:space="preserve">’s </w:t>
      </w:r>
      <w:proofErr w:type="spellStart"/>
      <w:r>
        <w:rPr>
          <w:rFonts w:ascii="Times New Roman" w:hAnsi="Times New Roman" w:cs="Times New Roman"/>
          <w:color w:val="000000" w:themeColor="text1"/>
          <w:lang w:val="sq-AL"/>
        </w:rPr>
        <w:t>directorate</w:t>
      </w:r>
      <w:proofErr w:type="spellEnd"/>
      <w:r>
        <w:rPr>
          <w:rFonts w:ascii="Times New Roman" w:hAnsi="Times New Roman" w:cs="Times New Roman"/>
          <w:color w:val="000000" w:themeColor="text1"/>
          <w:lang w:val="sq-AL"/>
        </w:rPr>
        <w:t xml:space="preserve"> or </w:t>
      </w:r>
      <w:proofErr w:type="spellStart"/>
      <w:r>
        <w:rPr>
          <w:rFonts w:ascii="Times New Roman" w:hAnsi="Times New Roman" w:cs="Times New Roman"/>
          <w:color w:val="000000" w:themeColor="text1"/>
          <w:lang w:val="sq-AL"/>
        </w:rPr>
        <w:t>appointing</w:t>
      </w:r>
      <w:proofErr w:type="spellEnd"/>
      <w:r>
        <w:rPr>
          <w:rFonts w:ascii="Times New Roman" w:hAnsi="Times New Roman" w:cs="Times New Roman"/>
          <w:color w:val="000000" w:themeColor="text1"/>
          <w:lang w:val="sq-AL"/>
        </w:rPr>
        <w:t xml:space="preserve"> the auditor </w:t>
      </w:r>
      <w:proofErr w:type="spellStart"/>
      <w:r>
        <w:rPr>
          <w:rFonts w:ascii="Times New Roman" w:hAnsi="Times New Roman" w:cs="Times New Roman"/>
          <w:color w:val="000000" w:themeColor="text1"/>
          <w:lang w:val="sq-AL"/>
        </w:rPr>
        <w:t>under</w:t>
      </w:r>
      <w:proofErr w:type="spellEnd"/>
      <w:r>
        <w:rPr>
          <w:rFonts w:ascii="Times New Roman" w:hAnsi="Times New Roman" w:cs="Times New Roman"/>
          <w:color w:val="000000" w:themeColor="text1"/>
          <w:lang w:val="sq-AL"/>
        </w:rPr>
        <w:t xml:space="preserve"> </w:t>
      </w:r>
      <w:r>
        <w:rPr>
          <w:rFonts w:ascii="Times New Roman" w:hAnsi="Times New Roman" w:cs="Times New Roman"/>
          <w:color w:val="000000" w:themeColor="text1"/>
        </w:rPr>
        <w:t>circumstances that construe a</w:t>
      </w:r>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conflict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interest</w:t>
      </w:r>
      <w:proofErr w:type="spellEnd"/>
      <w:r>
        <w:rPr>
          <w:rFonts w:ascii="Times New Roman" w:hAnsi="Times New Roman" w:cs="Times New Roman"/>
          <w:color w:val="000000" w:themeColor="text1"/>
          <w:lang w:val="sq-AL"/>
        </w:rPr>
        <w:t xml:space="preserve">; </w:t>
      </w:r>
      <w:r>
        <w:rPr>
          <w:rFonts w:ascii="Times New Roman" w:hAnsi="Times New Roman" w:cs="Times New Roman"/>
          <w:color w:val="000000" w:themeColor="text1"/>
        </w:rPr>
        <w:t>t</w:t>
      </w:r>
      <w:r>
        <w:rPr>
          <w:rFonts w:ascii="Times New Roman" w:hAnsi="Times New Roman" w:cs="Times New Roman"/>
          <w:color w:val="000000" w:themeColor="text1"/>
          <w:lang w:val="sq-AL"/>
        </w:rPr>
        <w:t xml:space="preserve">he </w:t>
      </w:r>
      <w:r>
        <w:rPr>
          <w:rFonts w:ascii="Times New Roman" w:hAnsi="Times New Roman" w:cs="Times New Roman"/>
          <w:color w:val="000000" w:themeColor="text1"/>
        </w:rPr>
        <w:t xml:space="preserve">heads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rPr>
        <w:t xml:space="preserve"> the</w:t>
      </w:r>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public</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units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especially</w:t>
      </w:r>
      <w:proofErr w:type="spellEnd"/>
      <w:r>
        <w:rPr>
          <w:rFonts w:ascii="Times New Roman" w:hAnsi="Times New Roman" w:cs="Times New Roman"/>
          <w:color w:val="000000" w:themeColor="text1"/>
        </w:rPr>
        <w:t>,</w:t>
      </w:r>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local</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self-government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units</w:t>
      </w:r>
      <w:proofErr w:type="spellEnd"/>
      <w:r>
        <w:rPr>
          <w:rFonts w:ascii="Times New Roman" w:hAnsi="Times New Roman" w:cs="Times New Roman"/>
          <w:color w:val="000000" w:themeColor="text1"/>
        </w:rPr>
        <w:t>,</w:t>
      </w:r>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have</w:t>
      </w:r>
      <w:proofErr w:type="spellEnd"/>
      <w:r>
        <w:rPr>
          <w:rFonts w:ascii="Times New Roman" w:hAnsi="Times New Roman" w:cs="Times New Roman"/>
          <w:color w:val="000000" w:themeColor="text1"/>
          <w:lang w:val="sq-AL"/>
        </w:rPr>
        <w:t xml:space="preserve"> a </w:t>
      </w:r>
      <w:proofErr w:type="spellStart"/>
      <w:r>
        <w:rPr>
          <w:rFonts w:ascii="Times New Roman" w:hAnsi="Times New Roman" w:cs="Times New Roman"/>
          <w:color w:val="000000" w:themeColor="text1"/>
          <w:lang w:val="sq-AL"/>
        </w:rPr>
        <w:t>low</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level</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awareness</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knowledge</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about</w:t>
      </w:r>
      <w:proofErr w:type="spellEnd"/>
      <w:r>
        <w:rPr>
          <w:rFonts w:ascii="Times New Roman" w:hAnsi="Times New Roman" w:cs="Times New Roman"/>
          <w:color w:val="000000" w:themeColor="text1"/>
          <w:lang w:val="sq-AL"/>
        </w:rPr>
        <w:t xml:space="preserve"> the role </w:t>
      </w:r>
      <w:proofErr w:type="spellStart"/>
      <w:r>
        <w:rPr>
          <w:rFonts w:ascii="Times New Roman" w:hAnsi="Times New Roman" w:cs="Times New Roman"/>
          <w:color w:val="000000" w:themeColor="text1"/>
          <w:lang w:val="sq-AL"/>
        </w:rPr>
        <w:t>of</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Audit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Committees</w:t>
      </w:r>
      <w:proofErr w:type="spellEnd"/>
      <w:r>
        <w:rPr>
          <w:rStyle w:val="Referencaeshnimittfundfaqes"/>
          <w:rFonts w:ascii="Times New Roman" w:hAnsi="Times New Roman" w:cs="Times New Roman"/>
          <w:color w:val="000000" w:themeColor="text1"/>
          <w:lang w:val="sq-AL"/>
        </w:rPr>
        <w:footnoteReference w:id="31"/>
      </w:r>
      <w:r>
        <w:rPr>
          <w:rFonts w:ascii="Times New Roman" w:hAnsi="Times New Roman" w:cs="Times New Roman"/>
          <w:color w:val="000000" w:themeColor="text1"/>
          <w:lang w:val="sq-AL"/>
        </w:rPr>
        <w:t>.</w:t>
      </w:r>
    </w:p>
    <w:p w14:paraId="4BE8488F" w14:textId="77777777" w:rsidR="00993DB3" w:rsidRDefault="00000000">
      <w:pPr>
        <w:spacing w:after="120" w:line="276" w:lineRule="auto"/>
        <w:jc w:val="both"/>
        <w:rPr>
          <w:rFonts w:ascii="Times New Roman" w:hAnsi="Times New Roman" w:cs="Times New Roman"/>
          <w:color w:val="000000" w:themeColor="text1"/>
          <w:lang w:val="sq-AL"/>
        </w:rPr>
      </w:pPr>
      <w:r>
        <w:rPr>
          <w:rFonts w:ascii="Times New Roman" w:hAnsi="Times New Roman" w:cs="Times New Roman"/>
          <w:color w:val="000000" w:themeColor="text1"/>
        </w:rPr>
        <w:t xml:space="preserve">Aspects that </w:t>
      </w:r>
      <w:r>
        <w:rPr>
          <w:rFonts w:ascii="Times New Roman" w:hAnsi="Times New Roman" w:cs="Times New Roman"/>
          <w:b/>
          <w:bCs/>
          <w:color w:val="000000" w:themeColor="text1"/>
        </w:rPr>
        <w:t>affect the quality of the auditing performance</w:t>
      </w:r>
      <w:r>
        <w:rPr>
          <w:rFonts w:ascii="Times New Roman" w:hAnsi="Times New Roman" w:cs="Times New Roman"/>
          <w:color w:val="000000" w:themeColor="text1"/>
        </w:rPr>
        <w:t xml:space="preserve"> and consultation services by the IA unit; The Directorate of IA has not adhered to the methodological requirements addressed by the General Directorate of Harmonization in MFE, regarding the drafting of the strategic and annual plan, defined in the approved regulatory framework on the systems and areas assessed as high risk; non-compliance with mission and reporting quality standards, </w:t>
      </w:r>
      <w:proofErr w:type="spellStart"/>
      <w:r>
        <w:rPr>
          <w:rFonts w:ascii="Times New Roman" w:hAnsi="Times New Roman" w:cs="Times New Roman"/>
          <w:color w:val="000000" w:themeColor="text1"/>
        </w:rPr>
        <w:t>eg</w:t>
      </w:r>
      <w:proofErr w:type="spellEnd"/>
      <w:r>
        <w:rPr>
          <w:rFonts w:ascii="Times New Roman" w:hAnsi="Times New Roman" w:cs="Times New Roman"/>
          <w:color w:val="000000" w:themeColor="text1"/>
        </w:rPr>
        <w:t>, lack of audit trail, non-compliance with deadlines and receiving observations; failure to respect the links of the reporting chain within the deadlines, undermining the quality of the service.</w:t>
      </w:r>
    </w:p>
    <w:p w14:paraId="2934824C" w14:textId="77777777" w:rsidR="00993DB3" w:rsidRDefault="00000000">
      <w:pPr>
        <w:spacing w:after="120"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The non-functioning of the strategic management groups </w:t>
      </w:r>
      <w:r>
        <w:rPr>
          <w:rFonts w:ascii="Times New Roman" w:hAnsi="Times New Roman" w:cs="Times New Roman"/>
          <w:color w:val="000000" w:themeColor="text1"/>
        </w:rPr>
        <w:t xml:space="preserve">in the </w:t>
      </w:r>
      <w:proofErr w:type="gramStart"/>
      <w:r>
        <w:rPr>
          <w:rFonts w:ascii="Times New Roman" w:hAnsi="Times New Roman" w:cs="Times New Roman"/>
          <w:color w:val="000000" w:themeColor="text1"/>
        </w:rPr>
        <w:t>state owned</w:t>
      </w:r>
      <w:proofErr w:type="gramEnd"/>
      <w:r>
        <w:rPr>
          <w:rFonts w:ascii="Times New Roman" w:hAnsi="Times New Roman" w:cs="Times New Roman"/>
          <w:b/>
          <w:bCs/>
          <w:color w:val="000000" w:themeColor="text1"/>
        </w:rPr>
        <w:t xml:space="preserve"> </w:t>
      </w:r>
      <w:r>
        <w:rPr>
          <w:rFonts w:ascii="Times New Roman" w:hAnsi="Times New Roman" w:cs="Times New Roman"/>
          <w:color w:val="000000" w:themeColor="text1"/>
        </w:rPr>
        <w:t>enterprises is a finding that seriously affects the functioning of the management system of public companies, since the managers or directors are selected based on political affiliation and consider themselves connected to the mandate of the governing majority in charge. The lack of transparent processes, the criteria system for assessing candidacies, such as for members of the management councils, the main manager or the chairman of the internal audit committee, constitute a high risk for the distortion of the objective and stimulation of these bodies, instead of encouraging the better performance of the enterprise, which end up being guided by personal interest, blind service to political influences that guarantee longevity in the position.</w:t>
      </w:r>
    </w:p>
    <w:p w14:paraId="5E776A1C" w14:textId="77777777" w:rsidR="00993DB3" w:rsidRDefault="00993DB3">
      <w:pPr>
        <w:spacing w:after="120" w:line="276" w:lineRule="auto"/>
        <w:jc w:val="both"/>
        <w:rPr>
          <w:rFonts w:ascii="Times New Roman" w:hAnsi="Times New Roman" w:cs="Times New Roman"/>
          <w:color w:val="000000" w:themeColor="text1"/>
        </w:rPr>
      </w:pPr>
    </w:p>
    <w:p w14:paraId="262E9F79" w14:textId="77777777" w:rsidR="00993DB3" w:rsidRDefault="00993DB3">
      <w:pPr>
        <w:spacing w:after="120" w:line="276" w:lineRule="auto"/>
        <w:jc w:val="both"/>
        <w:rPr>
          <w:rFonts w:ascii="Times New Roman" w:hAnsi="Times New Roman" w:cs="Times New Roman"/>
          <w:color w:val="000000" w:themeColor="text1"/>
          <w:shd w:val="clear" w:color="auto" w:fill="FFFFFF"/>
          <w:lang w:val="sq-AL"/>
        </w:rPr>
      </w:pPr>
    </w:p>
    <w:p w14:paraId="65A89CA0" w14:textId="77777777" w:rsidR="00993DB3" w:rsidRDefault="00993DB3">
      <w:pPr>
        <w:spacing w:after="120" w:line="276" w:lineRule="auto"/>
        <w:jc w:val="both"/>
        <w:rPr>
          <w:rFonts w:ascii="Times New Roman" w:hAnsi="Times New Roman" w:cs="Times New Roman"/>
          <w:color w:val="000000" w:themeColor="text1"/>
          <w:shd w:val="clear" w:color="auto" w:fill="FFFFFF"/>
          <w:lang w:val="sq-AL"/>
        </w:rPr>
      </w:pPr>
    </w:p>
    <w:p w14:paraId="108DA4C2" w14:textId="77777777" w:rsidR="00993DB3" w:rsidRDefault="00993DB3">
      <w:pPr>
        <w:spacing w:after="120" w:line="276" w:lineRule="auto"/>
        <w:jc w:val="both"/>
        <w:rPr>
          <w:rFonts w:ascii="Times New Roman" w:hAnsi="Times New Roman" w:cs="Times New Roman"/>
          <w:color w:val="000000" w:themeColor="text1"/>
          <w:shd w:val="clear" w:color="auto" w:fill="FFFFFF"/>
          <w:lang w:val="sq-AL"/>
        </w:rPr>
      </w:pPr>
    </w:p>
    <w:p w14:paraId="24F658E8" w14:textId="77777777" w:rsidR="00993DB3" w:rsidRDefault="00000000">
      <w:pPr>
        <w:pStyle w:val="Kokzimi1"/>
        <w:spacing w:line="276" w:lineRule="auto"/>
        <w:jc w:val="both"/>
        <w:rPr>
          <w:b w:val="0"/>
          <w:bCs w:val="0"/>
          <w:color w:val="000000" w:themeColor="text1"/>
          <w:shd w:val="clear" w:color="auto" w:fill="FFFFFF"/>
          <w:lang w:val="en-US"/>
        </w:rPr>
      </w:pPr>
      <w:bookmarkStart w:id="2" w:name="_Toc125962901"/>
      <w:bookmarkStart w:id="3" w:name="_Toc126108187"/>
      <w:r>
        <w:rPr>
          <w:b w:val="0"/>
          <w:bCs w:val="0"/>
          <w:color w:val="000000" w:themeColor="text1"/>
          <w:shd w:val="clear" w:color="auto" w:fill="FFFFFF"/>
          <w:lang w:val="sq-AL"/>
        </w:rPr>
        <w:br w:type="page"/>
      </w:r>
      <w:r>
        <w:rPr>
          <w:b w:val="0"/>
          <w:bCs w:val="0"/>
          <w:color w:val="000000" w:themeColor="text1"/>
          <w:shd w:val="clear" w:color="auto" w:fill="FFFFFF"/>
          <w:lang w:val="sq-AL"/>
        </w:rPr>
        <w:lastRenderedPageBreak/>
        <w:t xml:space="preserve">IV. </w:t>
      </w:r>
      <w:bookmarkEnd w:id="2"/>
      <w:bookmarkEnd w:id="3"/>
      <w:r>
        <w:rPr>
          <w:b w:val="0"/>
          <w:bCs w:val="0"/>
          <w:color w:val="000000" w:themeColor="text1"/>
          <w:shd w:val="clear" w:color="auto" w:fill="FFFFFF"/>
          <w:lang w:val="en-US"/>
        </w:rPr>
        <w:t>CONCLUSIONS AND RECOMMENDATIONS</w:t>
      </w:r>
    </w:p>
    <w:p w14:paraId="19BD7920" w14:textId="77777777" w:rsidR="00993DB3" w:rsidRDefault="00993DB3">
      <w:pPr>
        <w:spacing w:line="276" w:lineRule="auto"/>
        <w:jc w:val="both"/>
        <w:rPr>
          <w:rFonts w:ascii="Times New Roman" w:hAnsi="Times New Roman" w:cs="Times New Roman"/>
          <w:color w:val="000000" w:themeColor="text1"/>
          <w:lang w:val="sq-AL"/>
        </w:rPr>
      </w:pPr>
    </w:p>
    <w:p w14:paraId="14DC86FC" w14:textId="77777777" w:rsidR="00993DB3" w:rsidRDefault="00000000">
      <w:pPr>
        <w:spacing w:after="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By presenting the philosophy behind the importance of the effective operation of financial control, the respective legal and regulatory framework, as well as the identified problems, several main considerations can be produced throughout this document.</w:t>
      </w:r>
    </w:p>
    <w:p w14:paraId="6B333A86" w14:textId="77777777" w:rsidR="00993DB3" w:rsidRDefault="00000000">
      <w:pPr>
        <w:spacing w:after="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If the government would play the role of a proprietor that is interested in the efficiency and effectiveness of public property under its administration, by serving the public with wholesomeness, it would use all the instruments at its disposal to motivate and encourage SOE managers to set clear objectives and increase the public property use performance. </w:t>
      </w:r>
      <w:proofErr w:type="gramStart"/>
      <w:r>
        <w:rPr>
          <w:rFonts w:ascii="Times New Roman" w:hAnsi="Times New Roman" w:cs="Times New Roman"/>
          <w:color w:val="000000" w:themeColor="text1"/>
        </w:rPr>
        <w:t>As a consequence</w:t>
      </w:r>
      <w:proofErr w:type="gramEnd"/>
      <w:r>
        <w:rPr>
          <w:rFonts w:ascii="Times New Roman" w:hAnsi="Times New Roman" w:cs="Times New Roman"/>
          <w:color w:val="000000" w:themeColor="text1"/>
        </w:rPr>
        <w:t>, by way of the transparency, responsibility and accountability standards, as well as through a clear system of measuring and monitoring the performance of public companies, the state would have all the right information to make efficient decisions. However, "political" interventions, used as workforce factory to appease political supporters, or for very short-term pragmatist policies, distort the essence of the relationship between the owner-state and the managers of SOEs. This context is expressed in the way the members of the governing councils/boards, the executive directors and the KIA chairmen are selected, a fact which affects the efficiency of the internal control systems and the IA activity in public companies.</w:t>
      </w:r>
    </w:p>
    <w:p w14:paraId="275923BD" w14:textId="77777777" w:rsidR="00993DB3" w:rsidRDefault="00000000">
      <w:pPr>
        <w:spacing w:after="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One of the instruments that produces and guarantees good governance in the interest of the public is financial control and internal audit in SOEs. For this reason, the activity of IC and IA must be strengthened to allow them to act with integrity and to provide reliable services which brings about real impact. The items presented in the previous section underline that improvement is a required to improve the quality of IA, including the legal, regulatory framework, </w:t>
      </w:r>
      <w:proofErr w:type="gramStart"/>
      <w:r>
        <w:rPr>
          <w:rFonts w:ascii="Times New Roman" w:hAnsi="Times New Roman" w:cs="Times New Roman"/>
          <w:color w:val="000000" w:themeColor="text1"/>
        </w:rPr>
        <w:t>guidelines</w:t>
      </w:r>
      <w:proofErr w:type="gramEnd"/>
      <w:r>
        <w:rPr>
          <w:rFonts w:ascii="Times New Roman" w:hAnsi="Times New Roman" w:cs="Times New Roman"/>
          <w:color w:val="000000" w:themeColor="text1"/>
        </w:rPr>
        <w:t xml:space="preserve"> and process manuals.</w:t>
      </w:r>
    </w:p>
    <w:p w14:paraId="21BCC348" w14:textId="77777777" w:rsidR="00993DB3" w:rsidRDefault="00000000">
      <w:pPr>
        <w:spacing w:after="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The legal and regulatory framework enables organizational independence, which presumes that the IA performs the activity without interference from the entity under control. Along with objectivity, organizational independence contributes to the accuracy and effectiveness of internal auditors' work. Independence is greatly influenced by how the head of the IA unit is appointed and reports. The best international practices and the Albanian legal framework state that the IA must report to the management board and its administrative position subordinate to the main leader of the public company. Important parts of the independence are the ability of the IA leader to protect himself from management or political interference or retaliation, a result of performing its duties lawfully and in accordance with the established standards. He/she should also be free to control the activity of the IA without interference from management or excessive political influence from public officials.</w:t>
      </w:r>
    </w:p>
    <w:p w14:paraId="619C6EC8" w14:textId="77777777" w:rsidR="00993DB3" w:rsidRDefault="00000000">
      <w:pPr>
        <w:spacing w:after="120" w:line="276" w:lineRule="auto"/>
        <w:jc w:val="both"/>
        <w:rPr>
          <w:rFonts w:ascii="Times New Roman" w:hAnsi="Times New Roman" w:cs="Times New Roman"/>
          <w:color w:val="000000" w:themeColor="text1"/>
          <w:shd w:val="clear" w:color="auto" w:fill="FFFFFF"/>
          <w:lang w:val="sq-AL"/>
        </w:rPr>
      </w:pPr>
      <w:r>
        <w:rPr>
          <w:rFonts w:ascii="Times New Roman" w:hAnsi="Times New Roman" w:cs="Times New Roman"/>
          <w:color w:val="000000" w:themeColor="text1"/>
        </w:rPr>
        <w:t>There have been drawbacks observed, in relation to the process of monitoring the fiscal risks concerning the SOE’s payment of arrears and outstanding balance, mainly due to their unsystematic follow-up and lack of reporting based on factual data</w:t>
      </w:r>
      <w:r>
        <w:rPr>
          <w:rFonts w:ascii="Times New Roman" w:hAnsi="Times New Roman" w:cs="Times New Roman"/>
          <w:color w:val="000000" w:themeColor="text1"/>
          <w:shd w:val="clear" w:color="auto" w:fill="FFFFFF"/>
          <w:lang w:val="sq-AL"/>
        </w:rPr>
        <w:t>.</w:t>
      </w:r>
    </w:p>
    <w:p w14:paraId="4952CF63" w14:textId="77777777" w:rsidR="00993DB3" w:rsidRDefault="00993DB3">
      <w:pPr>
        <w:spacing w:after="120" w:line="276" w:lineRule="auto"/>
        <w:jc w:val="both"/>
        <w:rPr>
          <w:rFonts w:ascii="Times New Roman" w:hAnsi="Times New Roman" w:cs="Times New Roman"/>
          <w:color w:val="000000" w:themeColor="text1"/>
          <w:shd w:val="clear" w:color="auto" w:fill="FFFFFF"/>
          <w:lang w:val="sq-AL"/>
        </w:rPr>
      </w:pPr>
    </w:p>
    <w:p w14:paraId="08EAF5EA" w14:textId="77777777" w:rsidR="00993DB3" w:rsidRDefault="00993DB3">
      <w:pPr>
        <w:spacing w:after="120" w:line="276" w:lineRule="auto"/>
        <w:jc w:val="both"/>
        <w:rPr>
          <w:rFonts w:ascii="Times New Roman" w:hAnsi="Times New Roman" w:cs="Times New Roman"/>
          <w:color w:val="000000" w:themeColor="text1"/>
          <w:shd w:val="clear" w:color="auto" w:fill="FFFFFF"/>
          <w:lang w:val="sq-AL"/>
        </w:rPr>
      </w:pPr>
    </w:p>
    <w:p w14:paraId="38E8C988" w14:textId="77777777" w:rsidR="00993DB3" w:rsidRDefault="00993DB3">
      <w:pPr>
        <w:pStyle w:val="Kokzimi2"/>
        <w:spacing w:line="276" w:lineRule="auto"/>
        <w:jc w:val="both"/>
        <w:rPr>
          <w:rFonts w:ascii="Times New Roman" w:hAnsi="Times New Roman"/>
          <w:b/>
          <w:bCs/>
          <w:color w:val="000000" w:themeColor="text1"/>
          <w:sz w:val="24"/>
          <w:szCs w:val="24"/>
          <w:lang w:val="sq-AL"/>
        </w:rPr>
      </w:pPr>
      <w:bookmarkStart w:id="4" w:name="_Toc125962902"/>
      <w:bookmarkStart w:id="5" w:name="_Toc126108188"/>
    </w:p>
    <w:p w14:paraId="558830BC" w14:textId="77777777" w:rsidR="00993DB3" w:rsidRDefault="00000000">
      <w:pPr>
        <w:pStyle w:val="Kokzimi2"/>
        <w:spacing w:line="276"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Re</w:t>
      </w:r>
      <w:bookmarkEnd w:id="4"/>
      <w:bookmarkEnd w:id="5"/>
      <w:r>
        <w:rPr>
          <w:rFonts w:ascii="Times New Roman" w:hAnsi="Times New Roman"/>
          <w:b/>
          <w:bCs/>
          <w:color w:val="000000" w:themeColor="text1"/>
          <w:sz w:val="24"/>
          <w:szCs w:val="24"/>
        </w:rPr>
        <w:t>commendations</w:t>
      </w:r>
    </w:p>
    <w:p w14:paraId="64C27D54" w14:textId="77777777" w:rsidR="00993DB3" w:rsidRDefault="00993DB3">
      <w:pPr>
        <w:spacing w:line="276" w:lineRule="auto"/>
        <w:jc w:val="both"/>
        <w:rPr>
          <w:rFonts w:ascii="Times New Roman" w:hAnsi="Times New Roman" w:cs="Times New Roman"/>
          <w:color w:val="000000" w:themeColor="text1"/>
          <w:lang w:val="sq-AL"/>
        </w:rPr>
      </w:pPr>
    </w:p>
    <w:p w14:paraId="144EE1F9" w14:textId="77777777" w:rsidR="00993DB3" w:rsidRDefault="00000000">
      <w:pPr>
        <w:spacing w:after="120" w:line="276" w:lineRule="auto"/>
        <w:jc w:val="both"/>
        <w:rPr>
          <w:rFonts w:ascii="Times New Roman" w:hAnsi="Times New Roman" w:cs="Times New Roman"/>
          <w:color w:val="000000" w:themeColor="text1"/>
          <w:lang w:val="sq-AL"/>
        </w:rPr>
      </w:pPr>
      <w:r>
        <w:rPr>
          <w:rFonts w:ascii="Times New Roman" w:hAnsi="Times New Roman" w:cs="Times New Roman"/>
          <w:color w:val="000000" w:themeColor="text1"/>
        </w:rPr>
        <w:t>The election, by</w:t>
      </w:r>
      <w:r>
        <w:rPr>
          <w:rFonts w:ascii="Times New Roman" w:hAnsi="Times New Roman" w:cs="Times New Roman"/>
          <w:b/>
          <w:bCs/>
          <w:color w:val="000000" w:themeColor="text1"/>
        </w:rPr>
        <w:t xml:space="preserve"> transparent procedures</w:t>
      </w:r>
      <w:r>
        <w:rPr>
          <w:rFonts w:ascii="Times New Roman" w:hAnsi="Times New Roman" w:cs="Times New Roman"/>
          <w:color w:val="000000" w:themeColor="text1"/>
        </w:rPr>
        <w:t xml:space="preserve"> and </w:t>
      </w:r>
      <w:r>
        <w:rPr>
          <w:rFonts w:ascii="Times New Roman" w:hAnsi="Times New Roman" w:cs="Times New Roman"/>
          <w:b/>
          <w:bCs/>
          <w:color w:val="000000" w:themeColor="text1"/>
        </w:rPr>
        <w:t>based on merit,</w:t>
      </w:r>
      <w:r>
        <w:rPr>
          <w:rFonts w:ascii="Times New Roman" w:hAnsi="Times New Roman" w:cs="Times New Roman"/>
          <w:color w:val="000000" w:themeColor="text1"/>
        </w:rPr>
        <w:t xml:space="preserve"> of independent, </w:t>
      </w:r>
      <w:proofErr w:type="gramStart"/>
      <w:r>
        <w:rPr>
          <w:rFonts w:ascii="Times New Roman" w:hAnsi="Times New Roman" w:cs="Times New Roman"/>
          <w:color w:val="000000" w:themeColor="text1"/>
        </w:rPr>
        <w:t>non-political</w:t>
      </w:r>
      <w:proofErr w:type="gramEnd"/>
      <w:r>
        <w:rPr>
          <w:rFonts w:ascii="Times New Roman" w:hAnsi="Times New Roman" w:cs="Times New Roman"/>
          <w:color w:val="000000" w:themeColor="text1"/>
        </w:rPr>
        <w:t xml:space="preserve"> and competent members of the board/management and supervisory boards, executive managers, as well as members of the internal audit committee (employed with competitive salaries) is a vital condition for an effective system of IC and IA. These procedures must be clearly expressed in the main body of laws, which regulate the functioning of the SE and IA in public companies. The role of central government as owner and regulator should be separated. The lack of clear objectives and measurable performance from the state as owner creates the perfect opportunity for politicization.</w:t>
      </w:r>
    </w:p>
    <w:p w14:paraId="313FDADC" w14:textId="77777777" w:rsidR="00993DB3" w:rsidRDefault="00000000">
      <w:pPr>
        <w:spacing w:after="120" w:line="276" w:lineRule="auto"/>
        <w:jc w:val="both"/>
        <w:rPr>
          <w:rFonts w:ascii="Times New Roman" w:hAnsi="Times New Roman" w:cs="Times New Roman"/>
          <w:color w:val="000000" w:themeColor="text1"/>
          <w:lang w:val="sq-AL"/>
        </w:rPr>
      </w:pPr>
      <w:r>
        <w:rPr>
          <w:rFonts w:ascii="Times New Roman" w:hAnsi="Times New Roman" w:cs="Times New Roman"/>
          <w:b/>
          <w:bCs/>
          <w:color w:val="000000" w:themeColor="text1"/>
        </w:rPr>
        <w:t>Empowering the supervisory boards</w:t>
      </w:r>
      <w:r>
        <w:rPr>
          <w:rFonts w:ascii="Times New Roman" w:hAnsi="Times New Roman" w:cs="Times New Roman"/>
          <w:color w:val="000000" w:themeColor="text1"/>
        </w:rPr>
        <w:t xml:space="preserve"> to perform the functions defined in the whole legal and regulatory framework, to continuously supervise the strategy, to appoint the executive director (or the management board, in two-level boards) and to supervise the administration, free from political pressure and interference. Strengthening the autonomy and independence of the board requires the non-involvement of politicians in these bodies, the establishment of clear and professional criteria in their selection, as well as increased care for potential conflicts of interest of board members. A culture must be fostered to encourage decision-makers to be steered not by political objectives, but by corporate efficiency. Accountability and performance should be directly tethered to the head of the budget unit, as the main link of internal control.</w:t>
      </w:r>
    </w:p>
    <w:p w14:paraId="79BBF5BF" w14:textId="77777777" w:rsidR="00993DB3" w:rsidRDefault="00000000">
      <w:pPr>
        <w:spacing w:after="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Creating an </w:t>
      </w:r>
      <w:r>
        <w:rPr>
          <w:rFonts w:ascii="Times New Roman" w:hAnsi="Times New Roman" w:cs="Times New Roman"/>
          <w:b/>
          <w:bCs/>
          <w:color w:val="000000" w:themeColor="text1"/>
        </w:rPr>
        <w:t xml:space="preserve">inter-ministerial commission or involving private agencies in the recruitment </w:t>
      </w:r>
      <w:r>
        <w:rPr>
          <w:rFonts w:ascii="Times New Roman" w:hAnsi="Times New Roman" w:cs="Times New Roman"/>
          <w:color w:val="000000" w:themeColor="text1"/>
        </w:rPr>
        <w:t>of board members or executive managers of SOEs can be used as potential instruments.</w:t>
      </w:r>
    </w:p>
    <w:p w14:paraId="3ACF99B2" w14:textId="77777777" w:rsidR="00993DB3" w:rsidRDefault="00000000">
      <w:pPr>
        <w:spacing w:after="120" w:line="276" w:lineRule="auto"/>
        <w:jc w:val="both"/>
        <w:rPr>
          <w:rFonts w:ascii="Times New Roman" w:hAnsi="Times New Roman" w:cs="Times New Roman"/>
          <w:color w:val="000000" w:themeColor="text1"/>
          <w:lang w:val="sq-AL"/>
        </w:rPr>
      </w:pPr>
      <w:r>
        <w:rPr>
          <w:rFonts w:ascii="Times New Roman" w:hAnsi="Times New Roman" w:cs="Times New Roman"/>
          <w:color w:val="000000" w:themeColor="text1"/>
        </w:rPr>
        <w:t xml:space="preserve">Creating professional and independent management council/supervisory boards. The board/management council should be required to consist of a majority of independent members, with clear criteria for their independence. </w:t>
      </w:r>
      <w:r>
        <w:rPr>
          <w:rFonts w:ascii="Times New Roman" w:hAnsi="Times New Roman" w:cs="Times New Roman"/>
          <w:b/>
          <w:bCs/>
          <w:color w:val="000000" w:themeColor="text1"/>
        </w:rPr>
        <w:t xml:space="preserve">Appointment procedures must ensure that the SOEs members of the supervisory board, </w:t>
      </w:r>
      <w:r>
        <w:rPr>
          <w:rFonts w:ascii="Times New Roman" w:hAnsi="Times New Roman" w:cs="Times New Roman"/>
          <w:color w:val="000000" w:themeColor="text1"/>
        </w:rPr>
        <w:t>majorly and fully owned, be selected based on their professional qualifications and be subject to a transparent and competitive process. The state board member recruitment policy and practices should ensure that it is able to attract and retain qualified professionals of the respective labor market.</w:t>
      </w:r>
    </w:p>
    <w:p w14:paraId="49481E80" w14:textId="77777777" w:rsidR="00993DB3" w:rsidRDefault="00000000">
      <w:pPr>
        <w:spacing w:after="120" w:line="276" w:lineRule="auto"/>
        <w:jc w:val="both"/>
        <w:rPr>
          <w:rFonts w:ascii="Times New Roman" w:hAnsi="Times New Roman" w:cs="Times New Roman"/>
          <w:color w:val="FF0000"/>
          <w:shd w:val="clear" w:color="auto" w:fill="FFFFFF"/>
          <w:lang w:val="sq-AL"/>
        </w:rPr>
      </w:pPr>
      <w:r>
        <w:rPr>
          <w:rFonts w:ascii="Times New Roman" w:hAnsi="Times New Roman" w:cs="Times New Roman"/>
          <w:color w:val="000000" w:themeColor="text1"/>
        </w:rPr>
        <w:t>Completion of the</w:t>
      </w:r>
      <w:r>
        <w:rPr>
          <w:rFonts w:ascii="Times New Roman" w:hAnsi="Times New Roman" w:cs="Times New Roman"/>
          <w:color w:val="000000" w:themeColor="text1"/>
          <w:lang w:val="sq-AL"/>
        </w:rPr>
        <w:t xml:space="preserve"> </w:t>
      </w:r>
      <w:proofErr w:type="spellStart"/>
      <w:r>
        <w:rPr>
          <w:rFonts w:ascii="Times New Roman" w:hAnsi="Times New Roman" w:cs="Times New Roman"/>
          <w:b/>
          <w:bCs/>
          <w:color w:val="000000" w:themeColor="text1"/>
          <w:lang w:val="sq-AL"/>
        </w:rPr>
        <w:t>amendment</w:t>
      </w:r>
      <w:proofErr w:type="spellEnd"/>
      <w:r>
        <w:rPr>
          <w:rFonts w:ascii="Times New Roman" w:hAnsi="Times New Roman" w:cs="Times New Roman"/>
          <w:b/>
          <w:bCs/>
          <w:color w:val="000000" w:themeColor="text1"/>
        </w:rPr>
        <w:t xml:space="preserve"> process in respects to</w:t>
      </w:r>
      <w:r>
        <w:rPr>
          <w:rFonts w:ascii="Times New Roman" w:hAnsi="Times New Roman" w:cs="Times New Roman"/>
          <w:b/>
          <w:bCs/>
          <w:color w:val="000000" w:themeColor="text1"/>
          <w:lang w:val="sq-AL"/>
        </w:rPr>
        <w:t xml:space="preserve"> the MF</w:t>
      </w:r>
      <w:r>
        <w:rPr>
          <w:rFonts w:ascii="Times New Roman" w:hAnsi="Times New Roman" w:cs="Times New Roman"/>
          <w:b/>
          <w:bCs/>
          <w:color w:val="000000" w:themeColor="text1"/>
        </w:rPr>
        <w:t>C</w:t>
      </w:r>
      <w:r>
        <w:rPr>
          <w:rFonts w:ascii="Times New Roman" w:hAnsi="Times New Roman" w:cs="Times New Roman"/>
          <w:color w:val="000000" w:themeColor="text1"/>
          <w:lang w:val="sq-AL"/>
        </w:rPr>
        <w:t xml:space="preserve"> </w:t>
      </w:r>
      <w:r>
        <w:rPr>
          <w:rFonts w:ascii="Times New Roman" w:hAnsi="Times New Roman" w:cs="Times New Roman"/>
          <w:color w:val="000000" w:themeColor="text1"/>
        </w:rPr>
        <w:t xml:space="preserve">legislation </w:t>
      </w:r>
      <w:proofErr w:type="spellStart"/>
      <w:r>
        <w:rPr>
          <w:rFonts w:ascii="Times New Roman" w:hAnsi="Times New Roman" w:cs="Times New Roman"/>
          <w:color w:val="000000" w:themeColor="text1"/>
          <w:lang w:val="sq-AL"/>
        </w:rPr>
        <w:t>and</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Audit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for</w:t>
      </w:r>
      <w:proofErr w:type="spellEnd"/>
      <w:r>
        <w:rPr>
          <w:rFonts w:ascii="Times New Roman" w:hAnsi="Times New Roman" w:cs="Times New Roman"/>
          <w:color w:val="000000" w:themeColor="text1"/>
          <w:lang w:val="sq-AL"/>
        </w:rPr>
        <w:t xml:space="preserve"> the </w:t>
      </w:r>
      <w:proofErr w:type="spellStart"/>
      <w:r>
        <w:rPr>
          <w:rFonts w:ascii="Times New Roman" w:hAnsi="Times New Roman" w:cs="Times New Roman"/>
          <w:color w:val="000000" w:themeColor="text1"/>
          <w:lang w:val="sq-AL"/>
        </w:rPr>
        <w:t>public</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sector</w:t>
      </w:r>
      <w:proofErr w:type="spellEnd"/>
      <w:r>
        <w:rPr>
          <w:rFonts w:ascii="Times New Roman" w:hAnsi="Times New Roman" w:cs="Times New Roman"/>
          <w:color w:val="000000" w:themeColor="text1"/>
        </w:rPr>
        <w:t>,</w:t>
      </w:r>
      <w:r>
        <w:rPr>
          <w:rFonts w:ascii="Times New Roman" w:hAnsi="Times New Roman" w:cs="Times New Roman"/>
          <w:color w:val="000000" w:themeColor="text1"/>
          <w:lang w:val="sq-AL"/>
        </w:rPr>
        <w:t xml:space="preserve"> by the </w:t>
      </w:r>
      <w:proofErr w:type="spellStart"/>
      <w:r>
        <w:rPr>
          <w:rFonts w:ascii="Times New Roman" w:hAnsi="Times New Roman" w:cs="Times New Roman"/>
          <w:color w:val="000000" w:themeColor="text1"/>
          <w:lang w:val="sq-AL"/>
        </w:rPr>
        <w:t>legisla</w:t>
      </w:r>
      <w:r>
        <w:rPr>
          <w:rFonts w:ascii="Times New Roman" w:hAnsi="Times New Roman" w:cs="Times New Roman"/>
          <w:color w:val="000000" w:themeColor="text1"/>
        </w:rPr>
        <w:t>tive</w:t>
      </w:r>
      <w:proofErr w:type="spellEnd"/>
      <w:r>
        <w:rPr>
          <w:rFonts w:ascii="Times New Roman" w:hAnsi="Times New Roman" w:cs="Times New Roman"/>
          <w:color w:val="000000" w:themeColor="text1"/>
        </w:rPr>
        <w:t xml:space="preserve"> branch</w:t>
      </w:r>
      <w:r>
        <w:rPr>
          <w:rFonts w:ascii="Times New Roman" w:hAnsi="Times New Roman" w:cs="Times New Roman"/>
          <w:color w:val="000000" w:themeColor="text1"/>
          <w:lang w:val="sq-AL"/>
        </w:rPr>
        <w:t xml:space="preserve">. </w:t>
      </w:r>
      <w:commentRangeStart w:id="6"/>
      <w:proofErr w:type="spellStart"/>
      <w:r>
        <w:rPr>
          <w:rFonts w:ascii="Times New Roman" w:hAnsi="Times New Roman" w:cs="Times New Roman"/>
          <w:color w:val="FF0000"/>
          <w:lang w:val="sq-AL"/>
        </w:rPr>
        <w:t>However</w:t>
      </w:r>
      <w:proofErr w:type="spellEnd"/>
      <w:r>
        <w:rPr>
          <w:rFonts w:ascii="Times New Roman" w:hAnsi="Times New Roman" w:cs="Times New Roman"/>
          <w:color w:val="FF0000"/>
          <w:lang w:val="sq-AL"/>
        </w:rPr>
        <w:t xml:space="preserve">, the </w:t>
      </w:r>
      <w:proofErr w:type="spellStart"/>
      <w:r>
        <w:rPr>
          <w:rFonts w:ascii="Times New Roman" w:hAnsi="Times New Roman" w:cs="Times New Roman"/>
          <w:color w:val="FF0000"/>
          <w:lang w:val="sq-AL"/>
        </w:rPr>
        <w:t>improvement</w:t>
      </w:r>
      <w:proofErr w:type="spellEnd"/>
      <w:r>
        <w:rPr>
          <w:rFonts w:ascii="Times New Roman" w:hAnsi="Times New Roman" w:cs="Times New Roman"/>
          <w:color w:val="FF0000"/>
          <w:lang w:val="sq-AL"/>
        </w:rPr>
        <w:t xml:space="preserve"> </w:t>
      </w:r>
      <w:proofErr w:type="spellStart"/>
      <w:r>
        <w:rPr>
          <w:rFonts w:ascii="Times New Roman" w:hAnsi="Times New Roman" w:cs="Times New Roman"/>
          <w:color w:val="FF0000"/>
          <w:lang w:val="sq-AL"/>
        </w:rPr>
        <w:t>and</w:t>
      </w:r>
      <w:proofErr w:type="spellEnd"/>
      <w:r>
        <w:rPr>
          <w:rFonts w:ascii="Times New Roman" w:hAnsi="Times New Roman" w:cs="Times New Roman"/>
          <w:color w:val="FF0000"/>
          <w:lang w:val="sq-AL"/>
        </w:rPr>
        <w:t xml:space="preserve"> </w:t>
      </w:r>
      <w:proofErr w:type="spellStart"/>
      <w:r>
        <w:rPr>
          <w:rFonts w:ascii="Times New Roman" w:hAnsi="Times New Roman" w:cs="Times New Roman"/>
          <w:color w:val="FF0000"/>
          <w:lang w:val="sq-AL"/>
        </w:rPr>
        <w:t>development</w:t>
      </w:r>
      <w:proofErr w:type="spellEnd"/>
      <w:r>
        <w:rPr>
          <w:rFonts w:ascii="Times New Roman" w:hAnsi="Times New Roman" w:cs="Times New Roman"/>
          <w:color w:val="FF0000"/>
          <w:lang w:val="sq-AL"/>
        </w:rPr>
        <w:t xml:space="preserve"> </w:t>
      </w:r>
      <w:proofErr w:type="spellStart"/>
      <w:r>
        <w:rPr>
          <w:rFonts w:ascii="Times New Roman" w:hAnsi="Times New Roman" w:cs="Times New Roman"/>
          <w:color w:val="FF0000"/>
          <w:lang w:val="sq-AL"/>
        </w:rPr>
        <w:t>of</w:t>
      </w:r>
      <w:proofErr w:type="spellEnd"/>
      <w:r>
        <w:rPr>
          <w:rFonts w:ascii="Times New Roman" w:hAnsi="Times New Roman" w:cs="Times New Roman"/>
          <w:color w:val="FF0000"/>
          <w:lang w:val="sq-AL"/>
        </w:rPr>
        <w:t xml:space="preserve"> a</w:t>
      </w:r>
      <w:r>
        <w:rPr>
          <w:rFonts w:ascii="Times New Roman" w:hAnsi="Times New Roman" w:cs="Times New Roman"/>
          <w:color w:val="FF0000"/>
        </w:rPr>
        <w:t xml:space="preserve">n </w:t>
      </w:r>
      <w:proofErr w:type="spellStart"/>
      <w:r>
        <w:rPr>
          <w:rFonts w:ascii="Times New Roman" w:hAnsi="Times New Roman" w:cs="Times New Roman"/>
          <w:color w:val="FF0000"/>
          <w:lang w:val="sq-AL"/>
        </w:rPr>
        <w:t>adequate</w:t>
      </w:r>
      <w:proofErr w:type="spellEnd"/>
      <w:r>
        <w:rPr>
          <w:rFonts w:ascii="Times New Roman" w:hAnsi="Times New Roman" w:cs="Times New Roman"/>
          <w:color w:val="FF0000"/>
          <w:lang w:val="sq-AL"/>
        </w:rPr>
        <w:t xml:space="preserve"> legal </w:t>
      </w:r>
      <w:proofErr w:type="spellStart"/>
      <w:r>
        <w:rPr>
          <w:rFonts w:ascii="Times New Roman" w:hAnsi="Times New Roman" w:cs="Times New Roman"/>
          <w:color w:val="FF0000"/>
          <w:lang w:val="sq-AL"/>
        </w:rPr>
        <w:t>and</w:t>
      </w:r>
      <w:proofErr w:type="spellEnd"/>
      <w:r>
        <w:rPr>
          <w:rFonts w:ascii="Times New Roman" w:hAnsi="Times New Roman" w:cs="Times New Roman"/>
          <w:color w:val="FF0000"/>
          <w:lang w:val="sq-AL"/>
        </w:rPr>
        <w:t xml:space="preserve"> </w:t>
      </w:r>
      <w:proofErr w:type="spellStart"/>
      <w:r>
        <w:rPr>
          <w:rFonts w:ascii="Times New Roman" w:hAnsi="Times New Roman" w:cs="Times New Roman"/>
          <w:color w:val="FF0000"/>
          <w:lang w:val="sq-AL"/>
        </w:rPr>
        <w:t>methodological</w:t>
      </w:r>
      <w:proofErr w:type="spellEnd"/>
      <w:r>
        <w:rPr>
          <w:rFonts w:ascii="Times New Roman" w:hAnsi="Times New Roman" w:cs="Times New Roman"/>
          <w:color w:val="FF0000"/>
          <w:lang w:val="sq-AL"/>
        </w:rPr>
        <w:t xml:space="preserve"> </w:t>
      </w:r>
      <w:proofErr w:type="spellStart"/>
      <w:r>
        <w:rPr>
          <w:rFonts w:ascii="Times New Roman" w:hAnsi="Times New Roman" w:cs="Times New Roman"/>
          <w:color w:val="FF0000"/>
          <w:lang w:val="sq-AL"/>
        </w:rPr>
        <w:t>framework</w:t>
      </w:r>
      <w:proofErr w:type="spellEnd"/>
      <w:r>
        <w:rPr>
          <w:rStyle w:val="Referencaeshnimittfundfaqes"/>
          <w:rFonts w:ascii="Times New Roman" w:hAnsi="Times New Roman" w:cs="Times New Roman"/>
          <w:color w:val="FF0000"/>
          <w:lang w:val="sq-AL"/>
        </w:rPr>
        <w:footnoteReference w:id="32"/>
      </w:r>
      <w:r>
        <w:rPr>
          <w:rFonts w:ascii="Times New Roman" w:hAnsi="Times New Roman" w:cs="Times New Roman"/>
          <w:color w:val="FF0000"/>
          <w:lang w:val="sq-AL"/>
        </w:rPr>
        <w:t xml:space="preserve"> , </w:t>
      </w:r>
      <w:proofErr w:type="spellStart"/>
      <w:r>
        <w:rPr>
          <w:rFonts w:ascii="Times New Roman" w:hAnsi="Times New Roman" w:cs="Times New Roman"/>
          <w:color w:val="FF0000"/>
          <w:lang w:val="sq-AL"/>
        </w:rPr>
        <w:t>for</w:t>
      </w:r>
      <w:proofErr w:type="spellEnd"/>
      <w:r>
        <w:rPr>
          <w:rFonts w:ascii="Times New Roman" w:hAnsi="Times New Roman" w:cs="Times New Roman"/>
          <w:color w:val="FF0000"/>
          <w:lang w:val="sq-AL"/>
        </w:rPr>
        <w:t xml:space="preserve"> the </w:t>
      </w:r>
      <w:proofErr w:type="spellStart"/>
      <w:r>
        <w:rPr>
          <w:rFonts w:ascii="Times New Roman" w:hAnsi="Times New Roman" w:cs="Times New Roman"/>
          <w:color w:val="FF0000"/>
          <w:lang w:val="sq-AL"/>
        </w:rPr>
        <w:t>internal</w:t>
      </w:r>
      <w:proofErr w:type="spellEnd"/>
      <w:r>
        <w:rPr>
          <w:rFonts w:ascii="Times New Roman" w:hAnsi="Times New Roman" w:cs="Times New Roman"/>
          <w:color w:val="FF0000"/>
          <w:lang w:val="sq-AL"/>
        </w:rPr>
        <w:t xml:space="preserve"> </w:t>
      </w:r>
      <w:proofErr w:type="spellStart"/>
      <w:r>
        <w:rPr>
          <w:rFonts w:ascii="Times New Roman" w:hAnsi="Times New Roman" w:cs="Times New Roman"/>
          <w:color w:val="FF0000"/>
          <w:lang w:val="sq-AL"/>
        </w:rPr>
        <w:t>audit</w:t>
      </w:r>
      <w:proofErr w:type="spellEnd"/>
      <w:r>
        <w:rPr>
          <w:rFonts w:ascii="Times New Roman" w:hAnsi="Times New Roman" w:cs="Times New Roman"/>
          <w:color w:val="FF0000"/>
          <w:lang w:val="sq-AL"/>
        </w:rPr>
        <w:t xml:space="preserve">, </w:t>
      </w:r>
      <w:proofErr w:type="spellStart"/>
      <w:r>
        <w:rPr>
          <w:rFonts w:ascii="Times New Roman" w:hAnsi="Times New Roman" w:cs="Times New Roman"/>
          <w:color w:val="FF0000"/>
          <w:lang w:val="sq-AL"/>
        </w:rPr>
        <w:t>based</w:t>
      </w:r>
      <w:proofErr w:type="spellEnd"/>
      <w:r>
        <w:rPr>
          <w:rFonts w:ascii="Times New Roman" w:hAnsi="Times New Roman" w:cs="Times New Roman"/>
          <w:color w:val="FF0000"/>
          <w:lang w:val="sq-AL"/>
        </w:rPr>
        <w:t xml:space="preserve"> </w:t>
      </w:r>
      <w:proofErr w:type="spellStart"/>
      <w:r>
        <w:rPr>
          <w:rFonts w:ascii="Times New Roman" w:hAnsi="Times New Roman" w:cs="Times New Roman"/>
          <w:color w:val="FF0000"/>
          <w:lang w:val="sq-AL"/>
        </w:rPr>
        <w:t>on</w:t>
      </w:r>
      <w:proofErr w:type="spellEnd"/>
      <w:r>
        <w:rPr>
          <w:rFonts w:ascii="Times New Roman" w:hAnsi="Times New Roman" w:cs="Times New Roman"/>
          <w:color w:val="FF0000"/>
          <w:lang w:val="sq-AL"/>
        </w:rPr>
        <w:t xml:space="preserve"> an in-</w:t>
      </w:r>
      <w:proofErr w:type="spellStart"/>
      <w:r>
        <w:rPr>
          <w:rFonts w:ascii="Times New Roman" w:hAnsi="Times New Roman" w:cs="Times New Roman"/>
          <w:color w:val="FF0000"/>
          <w:lang w:val="sq-AL"/>
        </w:rPr>
        <w:t>depth</w:t>
      </w:r>
      <w:proofErr w:type="spellEnd"/>
      <w:r>
        <w:rPr>
          <w:rFonts w:ascii="Times New Roman" w:hAnsi="Times New Roman" w:cs="Times New Roman"/>
          <w:color w:val="FF0000"/>
          <w:lang w:val="sq-AL"/>
        </w:rPr>
        <w:t xml:space="preserve"> </w:t>
      </w:r>
      <w:proofErr w:type="spellStart"/>
      <w:r>
        <w:rPr>
          <w:rFonts w:ascii="Times New Roman" w:hAnsi="Times New Roman" w:cs="Times New Roman"/>
          <w:color w:val="FF0000"/>
          <w:lang w:val="sq-AL"/>
        </w:rPr>
        <w:t>analysis</w:t>
      </w:r>
      <w:proofErr w:type="spellEnd"/>
      <w:r>
        <w:rPr>
          <w:rFonts w:ascii="Times New Roman" w:hAnsi="Times New Roman" w:cs="Times New Roman"/>
          <w:color w:val="FF0000"/>
          <w:lang w:val="sq-AL"/>
        </w:rPr>
        <w:t xml:space="preserve"> </w:t>
      </w:r>
      <w:proofErr w:type="spellStart"/>
      <w:r>
        <w:rPr>
          <w:rFonts w:ascii="Times New Roman" w:hAnsi="Times New Roman" w:cs="Times New Roman"/>
          <w:color w:val="FF0000"/>
          <w:lang w:val="sq-AL"/>
        </w:rPr>
        <w:t>of</w:t>
      </w:r>
      <w:proofErr w:type="spellEnd"/>
      <w:r>
        <w:rPr>
          <w:rFonts w:ascii="Times New Roman" w:hAnsi="Times New Roman" w:cs="Times New Roman"/>
          <w:color w:val="FF0000"/>
          <w:lang w:val="sq-AL"/>
        </w:rPr>
        <w:t xml:space="preserve"> the </w:t>
      </w:r>
      <w:proofErr w:type="spellStart"/>
      <w:r>
        <w:rPr>
          <w:rFonts w:ascii="Times New Roman" w:hAnsi="Times New Roman" w:cs="Times New Roman"/>
          <w:color w:val="FF0000"/>
          <w:lang w:val="sq-AL"/>
        </w:rPr>
        <w:t>audit</w:t>
      </w:r>
      <w:proofErr w:type="spellEnd"/>
      <w:r>
        <w:rPr>
          <w:rFonts w:ascii="Times New Roman" w:hAnsi="Times New Roman" w:cs="Times New Roman"/>
          <w:color w:val="FF0000"/>
          <w:lang w:val="sq-AL"/>
        </w:rPr>
        <w:t xml:space="preserve"> </w:t>
      </w:r>
      <w:proofErr w:type="spellStart"/>
      <w:r>
        <w:rPr>
          <w:rFonts w:ascii="Times New Roman" w:hAnsi="Times New Roman" w:cs="Times New Roman"/>
          <w:color w:val="FF0000"/>
          <w:lang w:val="sq-AL"/>
        </w:rPr>
        <w:t>activity</w:t>
      </w:r>
      <w:proofErr w:type="spellEnd"/>
      <w:r>
        <w:rPr>
          <w:rFonts w:ascii="Times New Roman" w:hAnsi="Times New Roman" w:cs="Times New Roman"/>
          <w:color w:val="FF0000"/>
          <w:lang w:val="sq-AL"/>
        </w:rPr>
        <w:t xml:space="preserve">, </w:t>
      </w:r>
      <w:proofErr w:type="spellStart"/>
      <w:r>
        <w:rPr>
          <w:rFonts w:ascii="Times New Roman" w:hAnsi="Times New Roman" w:cs="Times New Roman"/>
          <w:color w:val="FF0000"/>
          <w:lang w:val="sq-AL"/>
        </w:rPr>
        <w:t>ensuring</w:t>
      </w:r>
      <w:proofErr w:type="spellEnd"/>
      <w:r>
        <w:rPr>
          <w:rFonts w:ascii="Times New Roman" w:hAnsi="Times New Roman" w:cs="Times New Roman"/>
          <w:color w:val="FF0000"/>
          <w:lang w:val="sq-AL"/>
        </w:rPr>
        <w:t xml:space="preserve"> </w:t>
      </w:r>
      <w:proofErr w:type="spellStart"/>
      <w:r>
        <w:rPr>
          <w:rFonts w:ascii="Times New Roman" w:hAnsi="Times New Roman" w:cs="Times New Roman"/>
          <w:color w:val="FF0000"/>
          <w:lang w:val="sq-AL"/>
        </w:rPr>
        <w:t>compliance</w:t>
      </w:r>
      <w:proofErr w:type="spellEnd"/>
      <w:r>
        <w:rPr>
          <w:rFonts w:ascii="Times New Roman" w:hAnsi="Times New Roman" w:cs="Times New Roman"/>
          <w:color w:val="FF0000"/>
          <w:lang w:val="sq-AL"/>
        </w:rPr>
        <w:t xml:space="preserve"> </w:t>
      </w:r>
      <w:proofErr w:type="spellStart"/>
      <w:r>
        <w:rPr>
          <w:rFonts w:ascii="Times New Roman" w:hAnsi="Times New Roman" w:cs="Times New Roman"/>
          <w:color w:val="FF0000"/>
          <w:lang w:val="sq-AL"/>
        </w:rPr>
        <w:t>with</w:t>
      </w:r>
      <w:proofErr w:type="spellEnd"/>
      <w:r>
        <w:rPr>
          <w:rFonts w:ascii="Times New Roman" w:hAnsi="Times New Roman" w:cs="Times New Roman"/>
          <w:color w:val="FF0000"/>
          <w:lang w:val="sq-AL"/>
        </w:rPr>
        <w:t xml:space="preserve"> the </w:t>
      </w:r>
      <w:proofErr w:type="spellStart"/>
      <w:r>
        <w:rPr>
          <w:rFonts w:ascii="Times New Roman" w:hAnsi="Times New Roman" w:cs="Times New Roman"/>
          <w:i/>
          <w:iCs/>
          <w:color w:val="FF0000"/>
          <w:lang w:val="sq-AL"/>
        </w:rPr>
        <w:t>acquis</w:t>
      </w:r>
      <w:proofErr w:type="spellEnd"/>
      <w:r>
        <w:rPr>
          <w:rFonts w:ascii="Times New Roman" w:hAnsi="Times New Roman" w:cs="Times New Roman"/>
          <w:i/>
          <w:iCs/>
          <w:color w:val="FF0000"/>
          <w:lang w:val="sq-AL"/>
        </w:rPr>
        <w:t xml:space="preserve"> </w:t>
      </w:r>
      <w:proofErr w:type="spellStart"/>
      <w:r>
        <w:rPr>
          <w:rFonts w:ascii="Times New Roman" w:hAnsi="Times New Roman" w:cs="Times New Roman"/>
          <w:i/>
          <w:iCs/>
          <w:color w:val="FF0000"/>
          <w:lang w:val="sq-AL"/>
        </w:rPr>
        <w:t>communautaire</w:t>
      </w:r>
      <w:proofErr w:type="spellEnd"/>
      <w:r>
        <w:rPr>
          <w:rFonts w:ascii="Times New Roman" w:hAnsi="Times New Roman" w:cs="Times New Roman"/>
          <w:color w:val="FF0000"/>
          <w:lang w:val="sq-AL"/>
        </w:rPr>
        <w:t xml:space="preserve">, </w:t>
      </w:r>
      <w:proofErr w:type="spellStart"/>
      <w:r>
        <w:rPr>
          <w:rFonts w:ascii="Times New Roman" w:hAnsi="Times New Roman" w:cs="Times New Roman"/>
          <w:color w:val="FF0000"/>
          <w:lang w:val="sq-AL"/>
        </w:rPr>
        <w:t>best</w:t>
      </w:r>
      <w:proofErr w:type="spellEnd"/>
      <w:r>
        <w:rPr>
          <w:rFonts w:ascii="Times New Roman" w:hAnsi="Times New Roman" w:cs="Times New Roman"/>
          <w:color w:val="FF0000"/>
          <w:lang w:val="sq-AL"/>
        </w:rPr>
        <w:t xml:space="preserve"> </w:t>
      </w:r>
      <w:proofErr w:type="spellStart"/>
      <w:r>
        <w:rPr>
          <w:rFonts w:ascii="Times New Roman" w:hAnsi="Times New Roman" w:cs="Times New Roman"/>
          <w:color w:val="FF0000"/>
          <w:lang w:val="sq-AL"/>
        </w:rPr>
        <w:t>practices</w:t>
      </w:r>
      <w:proofErr w:type="spellEnd"/>
      <w:r>
        <w:rPr>
          <w:rFonts w:ascii="Times New Roman" w:hAnsi="Times New Roman" w:cs="Times New Roman"/>
          <w:color w:val="FF0000"/>
          <w:lang w:val="sq-AL"/>
        </w:rPr>
        <w:t xml:space="preserve">, </w:t>
      </w:r>
      <w:proofErr w:type="spellStart"/>
      <w:r>
        <w:rPr>
          <w:rFonts w:ascii="Times New Roman" w:hAnsi="Times New Roman" w:cs="Times New Roman"/>
          <w:color w:val="FF0000"/>
          <w:lang w:val="sq-AL"/>
        </w:rPr>
        <w:t>standards</w:t>
      </w:r>
      <w:proofErr w:type="spellEnd"/>
      <w:r>
        <w:rPr>
          <w:rFonts w:ascii="Times New Roman" w:hAnsi="Times New Roman" w:cs="Times New Roman"/>
          <w:color w:val="FF0000"/>
          <w:lang w:val="sq-AL"/>
        </w:rPr>
        <w:t xml:space="preserve"> </w:t>
      </w:r>
      <w:proofErr w:type="spellStart"/>
      <w:r>
        <w:rPr>
          <w:rFonts w:ascii="Times New Roman" w:hAnsi="Times New Roman" w:cs="Times New Roman"/>
          <w:color w:val="FF0000"/>
          <w:lang w:val="sq-AL"/>
        </w:rPr>
        <w:t>and</w:t>
      </w:r>
      <w:proofErr w:type="spellEnd"/>
      <w:r>
        <w:rPr>
          <w:rFonts w:ascii="Times New Roman" w:hAnsi="Times New Roman" w:cs="Times New Roman"/>
          <w:color w:val="FF0000"/>
          <w:lang w:val="sq-AL"/>
        </w:rPr>
        <w:t xml:space="preserve"> </w:t>
      </w:r>
      <w:proofErr w:type="spellStart"/>
      <w:r>
        <w:rPr>
          <w:rFonts w:ascii="Times New Roman" w:hAnsi="Times New Roman" w:cs="Times New Roman"/>
          <w:color w:val="FF0000"/>
          <w:lang w:val="sq-AL"/>
        </w:rPr>
        <w:t>recommendations</w:t>
      </w:r>
      <w:proofErr w:type="spellEnd"/>
      <w:r>
        <w:rPr>
          <w:rFonts w:ascii="Times New Roman" w:hAnsi="Times New Roman" w:cs="Times New Roman"/>
          <w:color w:val="FF0000"/>
          <w:lang w:val="sq-AL"/>
        </w:rPr>
        <w:t xml:space="preserve"> </w:t>
      </w:r>
      <w:proofErr w:type="spellStart"/>
      <w:r>
        <w:rPr>
          <w:rFonts w:ascii="Times New Roman" w:hAnsi="Times New Roman" w:cs="Times New Roman"/>
          <w:color w:val="FF0000"/>
          <w:lang w:val="sq-AL"/>
        </w:rPr>
        <w:t>of</w:t>
      </w:r>
      <w:proofErr w:type="spellEnd"/>
      <w:r>
        <w:rPr>
          <w:rFonts w:ascii="Times New Roman" w:hAnsi="Times New Roman" w:cs="Times New Roman"/>
          <w:color w:val="FF0000"/>
          <w:lang w:val="sq-AL"/>
        </w:rPr>
        <w:t xml:space="preserve"> SIGMA </w:t>
      </w:r>
      <w:proofErr w:type="spellStart"/>
      <w:r>
        <w:rPr>
          <w:rFonts w:ascii="Times New Roman" w:hAnsi="Times New Roman" w:cs="Times New Roman"/>
          <w:color w:val="FF0000"/>
          <w:lang w:val="sq-AL"/>
        </w:rPr>
        <w:t>and</w:t>
      </w:r>
      <w:proofErr w:type="spellEnd"/>
      <w:r>
        <w:rPr>
          <w:rFonts w:ascii="Times New Roman" w:hAnsi="Times New Roman" w:cs="Times New Roman"/>
          <w:color w:val="FF0000"/>
          <w:lang w:val="sq-AL"/>
        </w:rPr>
        <w:t xml:space="preserve"> the </w:t>
      </w:r>
      <w:proofErr w:type="spellStart"/>
      <w:r>
        <w:rPr>
          <w:rFonts w:ascii="Times New Roman" w:hAnsi="Times New Roman" w:cs="Times New Roman"/>
          <w:color w:val="FF0000"/>
          <w:lang w:val="sq-AL"/>
        </w:rPr>
        <w:t>European</w:t>
      </w:r>
      <w:proofErr w:type="spellEnd"/>
      <w:r>
        <w:rPr>
          <w:rFonts w:ascii="Times New Roman" w:hAnsi="Times New Roman" w:cs="Times New Roman"/>
          <w:color w:val="FF0000"/>
          <w:lang w:val="sq-AL"/>
        </w:rPr>
        <w:t xml:space="preserve"> </w:t>
      </w:r>
      <w:proofErr w:type="spellStart"/>
      <w:r>
        <w:rPr>
          <w:rFonts w:ascii="Times New Roman" w:hAnsi="Times New Roman" w:cs="Times New Roman"/>
          <w:color w:val="FF0000"/>
          <w:lang w:val="sq-AL"/>
        </w:rPr>
        <w:t>Commission</w:t>
      </w:r>
      <w:proofErr w:type="spellEnd"/>
      <w:r>
        <w:rPr>
          <w:rFonts w:ascii="Times New Roman" w:hAnsi="Times New Roman" w:cs="Times New Roman"/>
          <w:color w:val="FF0000"/>
          <w:lang w:val="sq-AL"/>
        </w:rPr>
        <w:t>.</w:t>
      </w:r>
      <w:commentRangeEnd w:id="6"/>
      <w:r>
        <w:rPr>
          <w:rFonts w:ascii="Times New Roman" w:hAnsi="Times New Roman" w:cs="Times New Roman"/>
        </w:rPr>
        <w:commentReference w:id="6"/>
      </w:r>
    </w:p>
    <w:p w14:paraId="490830A5" w14:textId="77777777" w:rsidR="00993DB3" w:rsidRDefault="00000000">
      <w:pPr>
        <w:spacing w:after="120" w:line="276" w:lineRule="auto"/>
        <w:jc w:val="both"/>
        <w:rPr>
          <w:rFonts w:ascii="Times New Roman" w:hAnsi="Times New Roman" w:cs="Times New Roman"/>
          <w:color w:val="000000" w:themeColor="text1"/>
          <w:shd w:val="clear" w:color="auto" w:fill="FFFFFF"/>
          <w:lang w:val="sq-AL"/>
        </w:rPr>
      </w:pPr>
      <w:r>
        <w:rPr>
          <w:rFonts w:ascii="Times New Roman" w:hAnsi="Times New Roman" w:cs="Times New Roman"/>
          <w:color w:val="000000" w:themeColor="text1"/>
          <w:shd w:val="clear" w:color="auto" w:fill="FFFFFF"/>
          <w:lang w:val="sq-AL"/>
        </w:rPr>
        <w:t xml:space="preserve">The </w:t>
      </w:r>
      <w:proofErr w:type="spellStart"/>
      <w:r>
        <w:rPr>
          <w:rFonts w:ascii="Times New Roman" w:hAnsi="Times New Roman" w:cs="Times New Roman"/>
          <w:color w:val="000000" w:themeColor="text1"/>
          <w:shd w:val="clear" w:color="auto" w:fill="FFFFFF"/>
          <w:lang w:val="sq-AL"/>
        </w:rPr>
        <w:t>General</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Directorate</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of</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Harmonization</w:t>
      </w:r>
      <w:proofErr w:type="spellEnd"/>
      <w:r>
        <w:rPr>
          <w:rFonts w:ascii="Times New Roman" w:hAnsi="Times New Roman" w:cs="Times New Roman"/>
          <w:color w:val="000000" w:themeColor="text1"/>
          <w:shd w:val="clear" w:color="auto" w:fill="FFFFFF"/>
          <w:lang w:val="sq-AL"/>
        </w:rPr>
        <w:t xml:space="preserve"> in MFE </w:t>
      </w:r>
      <w:proofErr w:type="spellStart"/>
      <w:r>
        <w:rPr>
          <w:rFonts w:ascii="Times New Roman" w:hAnsi="Times New Roman" w:cs="Times New Roman"/>
          <w:color w:val="000000" w:themeColor="text1"/>
          <w:shd w:val="clear" w:color="auto" w:fill="FFFFFF"/>
          <w:lang w:val="sq-AL"/>
        </w:rPr>
        <w:t>should</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build</w:t>
      </w:r>
      <w:proofErr w:type="spellEnd"/>
      <w:r>
        <w:rPr>
          <w:rFonts w:ascii="Times New Roman" w:hAnsi="Times New Roman" w:cs="Times New Roman"/>
          <w:color w:val="000000" w:themeColor="text1"/>
          <w:shd w:val="clear" w:color="auto" w:fill="FFFFFF"/>
          <w:lang w:val="sq-AL"/>
        </w:rPr>
        <w:t xml:space="preserve"> the </w:t>
      </w:r>
      <w:proofErr w:type="spellStart"/>
      <w:r>
        <w:rPr>
          <w:rFonts w:ascii="Times New Roman" w:hAnsi="Times New Roman" w:cs="Times New Roman"/>
          <w:b/>
          <w:bCs/>
          <w:color w:val="000000" w:themeColor="text1"/>
          <w:shd w:val="clear" w:color="auto" w:fill="FFFFFF"/>
          <w:lang w:val="sq-AL"/>
        </w:rPr>
        <w:t>performance</w:t>
      </w:r>
      <w:proofErr w:type="spellEnd"/>
      <w:r>
        <w:rPr>
          <w:rFonts w:ascii="Times New Roman" w:hAnsi="Times New Roman" w:cs="Times New Roman"/>
          <w:b/>
          <w:bCs/>
          <w:color w:val="000000" w:themeColor="text1"/>
          <w:shd w:val="clear" w:color="auto" w:fill="FFFFFF"/>
          <w:lang w:val="sq-AL"/>
        </w:rPr>
        <w:t xml:space="preserve"> </w:t>
      </w:r>
      <w:proofErr w:type="spellStart"/>
      <w:r>
        <w:rPr>
          <w:rFonts w:ascii="Times New Roman" w:hAnsi="Times New Roman" w:cs="Times New Roman"/>
          <w:b/>
          <w:bCs/>
          <w:color w:val="000000" w:themeColor="text1"/>
          <w:shd w:val="clear" w:color="auto" w:fill="FFFFFF"/>
          <w:lang w:val="sq-AL"/>
        </w:rPr>
        <w:t>evaluation</w:t>
      </w:r>
      <w:proofErr w:type="spellEnd"/>
      <w:r>
        <w:rPr>
          <w:rFonts w:ascii="Times New Roman" w:hAnsi="Times New Roman" w:cs="Times New Roman"/>
          <w:b/>
          <w:bCs/>
          <w:color w:val="000000" w:themeColor="text1"/>
          <w:shd w:val="clear" w:color="auto" w:fill="FFFFFF"/>
          <w:lang w:val="sq-AL"/>
        </w:rPr>
        <w:t xml:space="preserve"> </w:t>
      </w:r>
      <w:proofErr w:type="spellStart"/>
      <w:r>
        <w:rPr>
          <w:rFonts w:ascii="Times New Roman" w:hAnsi="Times New Roman" w:cs="Times New Roman"/>
          <w:b/>
          <w:bCs/>
          <w:color w:val="000000" w:themeColor="text1"/>
          <w:shd w:val="clear" w:color="auto" w:fill="FFFFFF"/>
          <w:lang w:val="sq-AL"/>
        </w:rPr>
        <w:t>and</w:t>
      </w:r>
      <w:proofErr w:type="spellEnd"/>
      <w:r>
        <w:rPr>
          <w:rFonts w:ascii="Times New Roman" w:hAnsi="Times New Roman" w:cs="Times New Roman"/>
          <w:b/>
          <w:bCs/>
          <w:color w:val="000000" w:themeColor="text1"/>
          <w:shd w:val="clear" w:color="auto" w:fill="FFFFFF"/>
          <w:lang w:val="sq-AL"/>
        </w:rPr>
        <w:t xml:space="preserve"> </w:t>
      </w:r>
      <w:proofErr w:type="spellStart"/>
      <w:r>
        <w:rPr>
          <w:rFonts w:ascii="Times New Roman" w:hAnsi="Times New Roman" w:cs="Times New Roman"/>
          <w:b/>
          <w:bCs/>
          <w:color w:val="000000" w:themeColor="text1"/>
          <w:shd w:val="clear" w:color="auto" w:fill="FFFFFF"/>
          <w:lang w:val="sq-AL"/>
        </w:rPr>
        <w:t>reporting</w:t>
      </w:r>
      <w:proofErr w:type="spellEnd"/>
      <w:r>
        <w:rPr>
          <w:rFonts w:ascii="Times New Roman" w:hAnsi="Times New Roman" w:cs="Times New Roman"/>
          <w:b/>
          <w:bCs/>
          <w:color w:val="000000" w:themeColor="text1"/>
          <w:shd w:val="clear" w:color="auto" w:fill="FFFFFF"/>
          <w:lang w:val="sq-AL"/>
        </w:rPr>
        <w:t xml:space="preserve"> </w:t>
      </w:r>
      <w:proofErr w:type="spellStart"/>
      <w:r>
        <w:rPr>
          <w:rFonts w:ascii="Times New Roman" w:hAnsi="Times New Roman" w:cs="Times New Roman"/>
          <w:b/>
          <w:bCs/>
          <w:color w:val="000000" w:themeColor="text1"/>
          <w:shd w:val="clear" w:color="auto" w:fill="FFFFFF"/>
          <w:lang w:val="sq-AL"/>
        </w:rPr>
        <w:t>system</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for</w:t>
      </w:r>
      <w:proofErr w:type="spellEnd"/>
      <w:r>
        <w:rPr>
          <w:rFonts w:ascii="Times New Roman" w:hAnsi="Times New Roman" w:cs="Times New Roman"/>
          <w:color w:val="000000" w:themeColor="text1"/>
          <w:shd w:val="clear" w:color="auto" w:fill="FFFFFF"/>
          <w:lang w:val="sq-AL"/>
        </w:rPr>
        <w:t xml:space="preserve"> MFC </w:t>
      </w:r>
      <w:proofErr w:type="spellStart"/>
      <w:r>
        <w:rPr>
          <w:rFonts w:ascii="Times New Roman" w:hAnsi="Times New Roman" w:cs="Times New Roman"/>
          <w:color w:val="000000" w:themeColor="text1"/>
          <w:shd w:val="clear" w:color="auto" w:fill="FFFFFF"/>
          <w:lang w:val="sq-AL"/>
        </w:rPr>
        <w:t>and</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for</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public</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companies</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just</w:t>
      </w:r>
      <w:proofErr w:type="spellEnd"/>
      <w:r>
        <w:rPr>
          <w:rFonts w:ascii="Times New Roman" w:hAnsi="Times New Roman" w:cs="Times New Roman"/>
          <w:color w:val="000000" w:themeColor="text1"/>
          <w:shd w:val="clear" w:color="auto" w:fill="FFFFFF"/>
          <w:lang w:val="sq-AL"/>
        </w:rPr>
        <w:t xml:space="preserve"> as it </w:t>
      </w:r>
      <w:r>
        <w:rPr>
          <w:rFonts w:ascii="Times New Roman" w:hAnsi="Times New Roman" w:cs="Times New Roman"/>
          <w:color w:val="000000" w:themeColor="text1"/>
          <w:shd w:val="clear" w:color="auto" w:fill="FFFFFF"/>
        </w:rPr>
        <w:t>has been</w:t>
      </w:r>
      <w:r>
        <w:rPr>
          <w:rFonts w:ascii="Times New Roman" w:hAnsi="Times New Roman" w:cs="Times New Roman"/>
          <w:color w:val="000000" w:themeColor="text1"/>
          <w:shd w:val="clear" w:color="auto" w:fill="FFFFFF"/>
          <w:lang w:val="sq-AL"/>
        </w:rPr>
        <w:t xml:space="preserve"> </w:t>
      </w:r>
      <w:r>
        <w:rPr>
          <w:rFonts w:ascii="Times New Roman" w:hAnsi="Times New Roman" w:cs="Times New Roman"/>
          <w:color w:val="000000" w:themeColor="text1"/>
          <w:shd w:val="clear" w:color="auto" w:fill="FFFFFF"/>
        </w:rPr>
        <w:t xml:space="preserve">implemented </w:t>
      </w:r>
      <w:proofErr w:type="spellStart"/>
      <w:r>
        <w:rPr>
          <w:rFonts w:ascii="Times New Roman" w:hAnsi="Times New Roman" w:cs="Times New Roman"/>
          <w:color w:val="000000" w:themeColor="text1"/>
          <w:shd w:val="clear" w:color="auto" w:fill="FFFFFF"/>
          <w:lang w:val="sq-AL"/>
        </w:rPr>
        <w:t>and</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reported</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for</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budget</w:t>
      </w:r>
      <w:proofErr w:type="spellEnd"/>
      <w:r>
        <w:rPr>
          <w:rFonts w:ascii="Times New Roman" w:hAnsi="Times New Roman" w:cs="Times New Roman"/>
          <w:color w:val="000000" w:themeColor="text1"/>
          <w:shd w:val="clear" w:color="auto" w:fill="FFFFFF"/>
          <w:lang w:val="sq-AL"/>
        </w:rPr>
        <w:t xml:space="preserve"> </w:t>
      </w:r>
      <w:proofErr w:type="spellStart"/>
      <w:r>
        <w:rPr>
          <w:rFonts w:ascii="Times New Roman" w:hAnsi="Times New Roman" w:cs="Times New Roman"/>
          <w:color w:val="000000" w:themeColor="text1"/>
          <w:shd w:val="clear" w:color="auto" w:fill="FFFFFF"/>
          <w:lang w:val="sq-AL"/>
        </w:rPr>
        <w:t>units</w:t>
      </w:r>
      <w:proofErr w:type="spellEnd"/>
      <w:r>
        <w:rPr>
          <w:rFonts w:ascii="Times New Roman" w:hAnsi="Times New Roman" w:cs="Times New Roman"/>
          <w:color w:val="000000" w:themeColor="text1"/>
          <w:shd w:val="clear" w:color="auto" w:fill="FFFFFF"/>
          <w:lang w:val="sq-AL"/>
        </w:rPr>
        <w:t>.</w:t>
      </w:r>
    </w:p>
    <w:p w14:paraId="5A3F0594" w14:textId="77777777" w:rsidR="00993DB3" w:rsidRDefault="00000000">
      <w:pPr>
        <w:spacing w:after="120" w:line="276" w:lineRule="auto"/>
        <w:jc w:val="both"/>
        <w:rPr>
          <w:rFonts w:ascii="Times New Roman" w:hAnsi="Times New Roman" w:cs="Times New Roman"/>
          <w:color w:val="000000" w:themeColor="text1"/>
          <w:lang w:val="sq-AL"/>
        </w:rPr>
      </w:pPr>
      <w:r>
        <w:rPr>
          <w:rFonts w:ascii="Times New Roman" w:hAnsi="Times New Roman" w:cs="Times New Roman"/>
          <w:color w:val="000000" w:themeColor="text1"/>
        </w:rPr>
        <w:lastRenderedPageBreak/>
        <w:t xml:space="preserve">Create </w:t>
      </w:r>
      <w:r>
        <w:rPr>
          <w:rFonts w:ascii="Times New Roman" w:hAnsi="Times New Roman" w:cs="Times New Roman"/>
          <w:b/>
          <w:bCs/>
          <w:color w:val="000000" w:themeColor="text1"/>
        </w:rPr>
        <w:t>independent audit committees</w:t>
      </w:r>
      <w:r>
        <w:rPr>
          <w:rFonts w:ascii="Times New Roman" w:hAnsi="Times New Roman" w:cs="Times New Roman"/>
          <w:color w:val="000000" w:themeColor="text1"/>
        </w:rPr>
        <w:t xml:space="preserve"> within the SOE’s. Internal audit committees, mainly in large public companies, must have qualified members in the field of accounting and finance and an independent chairman, that is, independent from the executive directors of the company and the state shareholder. No state representative (civil or contract employees) should serve as chairman of the control committee.</w:t>
      </w:r>
    </w:p>
    <w:p w14:paraId="3EC5DE3A" w14:textId="77777777" w:rsidR="00993DB3" w:rsidRDefault="00000000">
      <w:pPr>
        <w:spacing w:after="120" w:line="276" w:lineRule="auto"/>
        <w:jc w:val="both"/>
        <w:rPr>
          <w:rFonts w:ascii="Times New Roman" w:hAnsi="Times New Roman" w:cs="Times New Roman"/>
          <w:color w:val="000000" w:themeColor="text1"/>
          <w:lang w:val="sq-AL"/>
        </w:rPr>
      </w:pPr>
      <w:r>
        <w:rPr>
          <w:rFonts w:ascii="Times New Roman" w:hAnsi="Times New Roman" w:cs="Times New Roman"/>
          <w:color w:val="000000" w:themeColor="text1"/>
        </w:rPr>
        <w:t xml:space="preserve">Creation of an </w:t>
      </w:r>
      <w:r>
        <w:rPr>
          <w:rFonts w:ascii="Times New Roman" w:hAnsi="Times New Roman" w:cs="Times New Roman"/>
          <w:b/>
          <w:bCs/>
          <w:color w:val="000000" w:themeColor="text1"/>
        </w:rPr>
        <w:t>effective network of communication</w:t>
      </w:r>
      <w:r>
        <w:rPr>
          <w:rFonts w:ascii="Times New Roman" w:hAnsi="Times New Roman" w:cs="Times New Roman"/>
          <w:color w:val="000000" w:themeColor="text1"/>
        </w:rPr>
        <w:t xml:space="preserve"> with and between public units and continuous monitoring, to ensure that the internal audit service is carried out in all units of general government and in accordance with the requirements of the legal framework, accepted International Standards and good professional practices.</w:t>
      </w:r>
    </w:p>
    <w:p w14:paraId="47EB1A48" w14:textId="77777777" w:rsidR="00993DB3" w:rsidRDefault="00000000">
      <w:pPr>
        <w:spacing w:after="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Maintaining a dialogue with the internal and external auditors and the SSA. The effective supervision of the performance of SOEs requires that this dialogue take the form of regular exchange of information, </w:t>
      </w:r>
      <w:proofErr w:type="gramStart"/>
      <w:r>
        <w:rPr>
          <w:rFonts w:ascii="Times New Roman" w:hAnsi="Times New Roman" w:cs="Times New Roman"/>
          <w:color w:val="000000" w:themeColor="text1"/>
        </w:rPr>
        <w:t>meetings</w:t>
      </w:r>
      <w:proofErr w:type="gramEnd"/>
      <w:r>
        <w:rPr>
          <w:rFonts w:ascii="Times New Roman" w:hAnsi="Times New Roman" w:cs="Times New Roman"/>
          <w:color w:val="000000" w:themeColor="text1"/>
        </w:rPr>
        <w:t xml:space="preserve"> or discussions when specific issues arise. The technical secretariat, built as a form of cooperation between the MFE and the SSA, should have part of its own agenda, as well as address the problems identified by the audit missions of the SSA. In addition, the auditors of the SSA covering public companies must have, as part of their audit programs, the </w:t>
      </w:r>
      <w:proofErr w:type="gramStart"/>
      <w:r>
        <w:rPr>
          <w:rFonts w:ascii="Times New Roman" w:hAnsi="Times New Roman" w:cs="Times New Roman"/>
          <w:color w:val="000000" w:themeColor="text1"/>
        </w:rPr>
        <w:t>state owned</w:t>
      </w:r>
      <w:proofErr w:type="gramEnd"/>
      <w:r>
        <w:rPr>
          <w:rFonts w:ascii="Times New Roman" w:hAnsi="Times New Roman" w:cs="Times New Roman"/>
          <w:color w:val="000000" w:themeColor="text1"/>
        </w:rPr>
        <w:t xml:space="preserve"> enterprises IA activity, as well as the assessment of the internal control system of said public companies.</w:t>
      </w:r>
    </w:p>
    <w:p w14:paraId="215C1360" w14:textId="77777777" w:rsidR="00993DB3" w:rsidRDefault="00000000">
      <w:pPr>
        <w:spacing w:after="120" w:line="276" w:lineRule="auto"/>
        <w:jc w:val="both"/>
        <w:rPr>
          <w:rFonts w:ascii="Times New Roman" w:hAnsi="Times New Roman" w:cs="Times New Roman"/>
          <w:color w:val="000000" w:themeColor="text1"/>
          <w:lang w:val="sq-AL"/>
        </w:rPr>
      </w:pPr>
      <w:r>
        <w:rPr>
          <w:rFonts w:ascii="Times New Roman" w:hAnsi="Times New Roman" w:cs="Times New Roman"/>
          <w:color w:val="000000" w:themeColor="text1"/>
        </w:rPr>
        <w:t>The Ministry of Finance and Economy should strengthen the monitoring and reporting processes of SOE outstanding balance and arrears, as well as design and implement policies to limit the fiscal risk, deriving from their debts. It is possible to build a unit for monitoring the performance and fiscal risk of the SOE’s, in the MFE or within the budget directorate, with well-defined objectives and resources in function of such task.</w:t>
      </w:r>
    </w:p>
    <w:p w14:paraId="64600DD5" w14:textId="77777777" w:rsidR="00993DB3" w:rsidRDefault="00000000">
      <w:pPr>
        <w:pStyle w:val="Kokzimi1"/>
        <w:spacing w:line="276" w:lineRule="auto"/>
        <w:jc w:val="both"/>
        <w:rPr>
          <w:b w:val="0"/>
          <w:bCs w:val="0"/>
          <w:color w:val="000000" w:themeColor="text1"/>
          <w:shd w:val="clear" w:color="auto" w:fill="FFFFFF"/>
          <w:lang w:val="en-US"/>
        </w:rPr>
      </w:pPr>
      <w:r>
        <w:rPr>
          <w:color w:val="000000" w:themeColor="text1"/>
          <w:shd w:val="clear" w:color="auto" w:fill="FFFFFF"/>
          <w:lang w:val="sq-AL"/>
        </w:rPr>
        <w:br w:type="page"/>
      </w:r>
      <w:r>
        <w:rPr>
          <w:b w:val="0"/>
          <w:bCs w:val="0"/>
          <w:color w:val="000000" w:themeColor="text1"/>
          <w:shd w:val="clear" w:color="auto" w:fill="FFFFFF"/>
          <w:lang w:val="en-US"/>
        </w:rPr>
        <w:lastRenderedPageBreak/>
        <w:t>BIBLIOGRAPHY</w:t>
      </w:r>
    </w:p>
    <w:p w14:paraId="53FF9AEA" w14:textId="77777777" w:rsidR="00993DB3" w:rsidRDefault="00993DB3"/>
    <w:p w14:paraId="0FE6EA7D" w14:textId="77777777" w:rsidR="00993DB3" w:rsidRDefault="00993DB3">
      <w:pPr>
        <w:rPr>
          <w:rFonts w:ascii="Times New Roman" w:hAnsi="Times New Roman" w:cs="Times New Roman"/>
          <w:color w:val="000000" w:themeColor="text1"/>
        </w:rPr>
      </w:pPr>
    </w:p>
    <w:p w14:paraId="28BE6AF8" w14:textId="77777777" w:rsidR="00993DB3" w:rsidRDefault="00000000">
      <w:pPr>
        <w:numPr>
          <w:ilvl w:val="0"/>
          <w:numId w:val="2"/>
        </w:numPr>
        <w:spacing w:after="120" w:line="276" w:lineRule="auto"/>
        <w:jc w:val="both"/>
        <w:rPr>
          <w:rFonts w:ascii="Times New Roman" w:hAnsi="Times New Roman" w:cs="Times New Roman"/>
          <w:i/>
          <w:iCs/>
          <w:color w:val="000000" w:themeColor="text1"/>
          <w:lang w:val="sq-AL"/>
        </w:rPr>
      </w:pPr>
      <w:r>
        <w:rPr>
          <w:rFonts w:ascii="Times New Roman" w:hAnsi="Times New Roman" w:cs="Times New Roman"/>
          <w:color w:val="000000" w:themeColor="text1"/>
        </w:rPr>
        <w:t xml:space="preserve">Albanian Institute of Science, (2022) </w:t>
      </w:r>
      <w:r>
        <w:rPr>
          <w:rFonts w:ascii="Times New Roman" w:hAnsi="Times New Roman" w:cs="Times New Roman"/>
          <w:i/>
          <w:iCs/>
          <w:color w:val="000000" w:themeColor="text1"/>
        </w:rPr>
        <w:t xml:space="preserve">“Policy Paper: Financial Control and the Road to European Integration”, </w:t>
      </w:r>
      <w:hyperlink r:id="rId12">
        <w:r>
          <w:rPr>
            <w:rStyle w:val="Hiperlidhje"/>
            <w:rFonts w:ascii="Times New Roman" w:hAnsi="Times New Roman" w:cs="Times New Roman"/>
          </w:rPr>
          <w:t>PP_VERSION_SHQIP_FINAL_Kontrolli-financiar-dhe-procesi-i-hapjes-se-negociatave-per-Kapitullin-32.pdf (ais.al)</w:t>
        </w:r>
      </w:hyperlink>
      <w:r>
        <w:rPr>
          <w:rStyle w:val="Hiperlidhje"/>
          <w:rFonts w:ascii="Times New Roman" w:hAnsi="Times New Roman" w:cs="Times New Roman"/>
        </w:rPr>
        <w:t xml:space="preserve"> </w:t>
      </w:r>
    </w:p>
    <w:p w14:paraId="2C1A705B" w14:textId="77777777" w:rsidR="00993DB3" w:rsidRDefault="00000000">
      <w:pPr>
        <w:numPr>
          <w:ilvl w:val="0"/>
          <w:numId w:val="2"/>
        </w:numPr>
        <w:spacing w:after="120" w:line="276" w:lineRule="auto"/>
        <w:jc w:val="both"/>
        <w:rPr>
          <w:rFonts w:ascii="Times New Roman" w:hAnsi="Times New Roman" w:cs="Times New Roman"/>
          <w:i/>
          <w:iCs/>
          <w:color w:val="000000" w:themeColor="text1"/>
          <w:lang w:val="sq-AL"/>
        </w:rPr>
      </w:pPr>
      <w:r>
        <w:rPr>
          <w:rFonts w:ascii="Times New Roman" w:hAnsi="Times New Roman" w:cs="Times New Roman"/>
          <w:color w:val="000000" w:themeColor="text1"/>
        </w:rPr>
        <w:t>Aldridge C. Richard, and Janet L. Colbert (1994),</w:t>
      </w:r>
      <w:r>
        <w:rPr>
          <w:rFonts w:ascii="Times New Roman" w:hAnsi="Times New Roman" w:cs="Times New Roman"/>
          <w:i/>
          <w:iCs/>
          <w:color w:val="000000" w:themeColor="text1"/>
        </w:rPr>
        <w:t xml:space="preserve"> “Managements Report on Internal Control, and the Accountants Response”, </w:t>
      </w:r>
      <w:r>
        <w:rPr>
          <w:rFonts w:ascii="Times New Roman" w:hAnsi="Times New Roman" w:cs="Times New Roman"/>
          <w:color w:val="000000" w:themeColor="text1"/>
        </w:rPr>
        <w:t>Managerial Auditing Journal, 9(7), pp.21-28</w:t>
      </w:r>
    </w:p>
    <w:p w14:paraId="0D5518BF" w14:textId="77777777" w:rsidR="00993DB3" w:rsidRDefault="00000000">
      <w:pPr>
        <w:numPr>
          <w:ilvl w:val="0"/>
          <w:numId w:val="2"/>
        </w:numPr>
        <w:spacing w:after="120" w:line="276" w:lineRule="auto"/>
        <w:jc w:val="both"/>
        <w:rPr>
          <w:rFonts w:ascii="Times New Roman" w:hAnsi="Times New Roman" w:cs="Times New Roman"/>
          <w:b/>
          <w:bCs/>
          <w:i/>
          <w:iCs/>
          <w:color w:val="000000" w:themeColor="text1"/>
          <w:lang w:val="sq-AL"/>
        </w:rPr>
      </w:pPr>
      <w:r>
        <w:rPr>
          <w:rFonts w:ascii="Times New Roman" w:hAnsi="Times New Roman" w:cs="Times New Roman"/>
          <w:color w:val="000000" w:themeColor="text1"/>
        </w:rPr>
        <w:t>Blair, M. M. (1995),</w:t>
      </w:r>
      <w:r>
        <w:rPr>
          <w:rFonts w:ascii="Times New Roman" w:hAnsi="Times New Roman" w:cs="Times New Roman"/>
          <w:i/>
          <w:iCs/>
          <w:color w:val="000000" w:themeColor="text1"/>
        </w:rPr>
        <w:t xml:space="preserve"> Ownership and Control - Rethinking Corporate Governance for the Twenty-First Century, </w:t>
      </w:r>
      <w:r>
        <w:rPr>
          <w:rFonts w:ascii="Times New Roman" w:hAnsi="Times New Roman" w:cs="Times New Roman"/>
          <w:color w:val="000000" w:themeColor="text1"/>
        </w:rPr>
        <w:t>Washington D.C., The Brooking Institution.</w:t>
      </w:r>
    </w:p>
    <w:p w14:paraId="14A30805" w14:textId="77777777" w:rsidR="00993DB3" w:rsidRDefault="00000000">
      <w:pPr>
        <w:numPr>
          <w:ilvl w:val="0"/>
          <w:numId w:val="2"/>
        </w:numPr>
        <w:spacing w:after="120" w:line="276" w:lineRule="auto"/>
        <w:jc w:val="both"/>
        <w:rPr>
          <w:rFonts w:ascii="Times New Roman" w:hAnsi="Times New Roman" w:cs="Times New Roman"/>
          <w:i/>
          <w:iCs/>
          <w:color w:val="000000" w:themeColor="text1"/>
          <w:lang w:val="sq-AL"/>
        </w:rPr>
      </w:pPr>
      <w:r>
        <w:rPr>
          <w:rFonts w:ascii="Times New Roman" w:hAnsi="Times New Roman" w:cs="Times New Roman"/>
          <w:color w:val="000000" w:themeColor="text1"/>
        </w:rPr>
        <w:t>Boot, A. W and Macey, J. R. (1999)</w:t>
      </w:r>
      <w:r>
        <w:rPr>
          <w:rFonts w:ascii="Times New Roman" w:hAnsi="Times New Roman" w:cs="Times New Roman"/>
          <w:i/>
          <w:iCs/>
          <w:color w:val="000000" w:themeColor="text1"/>
        </w:rPr>
        <w:t xml:space="preserve"> Objectivity, Proximity and Adaptability in Corporate Governance, </w:t>
      </w:r>
      <w:r>
        <w:rPr>
          <w:rFonts w:ascii="Times New Roman" w:hAnsi="Times New Roman" w:cs="Times New Roman"/>
          <w:color w:val="000000" w:themeColor="text1"/>
        </w:rPr>
        <w:t>University of Amsterdam Working Paper No.266, Amsterdam.</w:t>
      </w:r>
    </w:p>
    <w:p w14:paraId="4D7756DF" w14:textId="77777777" w:rsidR="00993DB3" w:rsidRDefault="00000000">
      <w:pPr>
        <w:numPr>
          <w:ilvl w:val="0"/>
          <w:numId w:val="2"/>
        </w:numPr>
        <w:spacing w:after="120" w:line="276" w:lineRule="auto"/>
        <w:jc w:val="both"/>
        <w:rPr>
          <w:rFonts w:ascii="Times New Roman" w:hAnsi="Times New Roman" w:cs="Times New Roman"/>
          <w:b/>
          <w:bCs/>
          <w:i/>
          <w:iCs/>
          <w:color w:val="000000" w:themeColor="text1"/>
          <w:lang w:val="sq-AL"/>
        </w:rPr>
      </w:pPr>
      <w:r>
        <w:rPr>
          <w:rFonts w:ascii="Times New Roman" w:hAnsi="Times New Roman" w:cs="Times New Roman"/>
          <w:color w:val="000000" w:themeColor="text1"/>
        </w:rPr>
        <w:t xml:space="preserve">COSO (1992), </w:t>
      </w:r>
      <w:r>
        <w:rPr>
          <w:rFonts w:ascii="Times New Roman" w:hAnsi="Times New Roman" w:cs="Times New Roman"/>
          <w:i/>
          <w:iCs/>
          <w:color w:val="000000" w:themeColor="text1"/>
        </w:rPr>
        <w:t>“Internal Control-integrated Framework”,</w:t>
      </w:r>
      <w:r>
        <w:rPr>
          <w:rFonts w:ascii="Times New Roman" w:hAnsi="Times New Roman" w:cs="Times New Roman"/>
          <w:color w:val="000000" w:themeColor="text1"/>
        </w:rPr>
        <w:t xml:space="preserve"> Coopers and Lybrand, pp. 1-4.</w:t>
      </w:r>
    </w:p>
    <w:p w14:paraId="764C858C" w14:textId="77777777" w:rsidR="00993DB3" w:rsidRDefault="00000000">
      <w:pPr>
        <w:numPr>
          <w:ilvl w:val="0"/>
          <w:numId w:val="2"/>
        </w:numPr>
        <w:spacing w:after="120" w:line="276" w:lineRule="auto"/>
        <w:jc w:val="both"/>
        <w:rPr>
          <w:rFonts w:ascii="Times New Roman" w:hAnsi="Times New Roman" w:cs="Times New Roman"/>
          <w:i/>
          <w:iCs/>
          <w:color w:val="000000" w:themeColor="text1"/>
          <w:lang w:val="sq-AL"/>
        </w:rPr>
      </w:pPr>
      <w:r>
        <w:rPr>
          <w:rFonts w:ascii="Times New Roman" w:hAnsi="Times New Roman" w:cs="Times New Roman"/>
          <w:color w:val="000000" w:themeColor="text1"/>
        </w:rPr>
        <w:t>EBRD (2017),</w:t>
      </w:r>
      <w:r>
        <w:rPr>
          <w:rFonts w:ascii="Times New Roman" w:hAnsi="Times New Roman" w:cs="Times New Roman"/>
          <w:i/>
          <w:iCs/>
          <w:color w:val="000000" w:themeColor="text1"/>
        </w:rPr>
        <w:t xml:space="preserve"> Corporate Governance in Transition Economies, Albania Country Report,</w:t>
      </w:r>
    </w:p>
    <w:p w14:paraId="70AC3235" w14:textId="77777777" w:rsidR="00993DB3" w:rsidRDefault="00000000">
      <w:pPr>
        <w:numPr>
          <w:ilvl w:val="0"/>
          <w:numId w:val="2"/>
        </w:numPr>
        <w:spacing w:after="120" w:line="276" w:lineRule="auto"/>
        <w:jc w:val="both"/>
        <w:rPr>
          <w:rFonts w:ascii="Times New Roman" w:hAnsi="Times New Roman" w:cs="Times New Roman"/>
          <w:i/>
          <w:iCs/>
          <w:color w:val="000000" w:themeColor="text1"/>
          <w:lang w:val="sq-AL"/>
        </w:rPr>
      </w:pPr>
      <w:r>
        <w:rPr>
          <w:rFonts w:ascii="Times New Roman" w:hAnsi="Times New Roman" w:cs="Times New Roman"/>
          <w:color w:val="000000" w:themeColor="text1"/>
        </w:rPr>
        <w:t>European Commission (2019)</w:t>
      </w:r>
      <w:r>
        <w:rPr>
          <w:rFonts w:ascii="Times New Roman" w:hAnsi="Times New Roman" w:cs="Times New Roman"/>
          <w:i/>
          <w:iCs/>
          <w:color w:val="000000" w:themeColor="text1"/>
        </w:rPr>
        <w:t>, Albania 2019 Report, Communication from the Commission to the European Parliament, the Council, the European Economic and Social Committee and the Committee of the Regions, 2019 Communication on EU Enlargement Policy, European Commission, Brussels.</w:t>
      </w:r>
    </w:p>
    <w:p w14:paraId="190F2041" w14:textId="77777777" w:rsidR="00993DB3" w:rsidRPr="00A708E8" w:rsidRDefault="00000000">
      <w:pPr>
        <w:spacing w:after="120" w:line="276" w:lineRule="auto"/>
        <w:jc w:val="both"/>
        <w:rPr>
          <w:rFonts w:ascii="Times New Roman" w:hAnsi="Times New Roman" w:cs="Times New Roman"/>
          <w:i/>
          <w:iCs/>
          <w:color w:val="000000" w:themeColor="text1"/>
          <w:lang w:val="sq-AL"/>
        </w:rPr>
      </w:pPr>
      <w:r>
        <w:rPr>
          <w:rFonts w:ascii="Times New Roman" w:hAnsi="Times New Roman" w:cs="Times New Roman"/>
          <w:i/>
          <w:iCs/>
          <w:color w:val="000000" w:themeColor="text1"/>
          <w:lang w:val="sq-AL"/>
        </w:rPr>
        <w:t xml:space="preserve"> </w:t>
      </w:r>
      <w:hyperlink r:id="rId13" w:history="1">
        <w:r>
          <w:rPr>
            <w:rStyle w:val="Hiperlidhje"/>
            <w:rFonts w:ascii="Times New Roman" w:hAnsi="Times New Roman" w:cs="Times New Roman"/>
            <w:lang w:val="sq-AL"/>
          </w:rPr>
          <w:t>https://ec.europa.eu/neighbourhoodenlargement/sites/near/files/20190529-albania-report.pdf.</w:t>
        </w:r>
      </w:hyperlink>
      <w:r w:rsidRPr="00A708E8">
        <w:rPr>
          <w:rStyle w:val="Hiperlidhje"/>
          <w:rFonts w:ascii="Times New Roman" w:hAnsi="Times New Roman" w:cs="Times New Roman"/>
          <w:lang w:val="sq-AL"/>
        </w:rPr>
        <w:t xml:space="preserve"> </w:t>
      </w:r>
    </w:p>
    <w:p w14:paraId="745520F9" w14:textId="77777777" w:rsidR="00993DB3" w:rsidRDefault="00000000">
      <w:pPr>
        <w:numPr>
          <w:ilvl w:val="0"/>
          <w:numId w:val="2"/>
        </w:numPr>
        <w:spacing w:after="120" w:line="276" w:lineRule="auto"/>
        <w:jc w:val="both"/>
        <w:rPr>
          <w:rFonts w:ascii="Times New Roman" w:hAnsi="Times New Roman" w:cs="Times New Roman"/>
          <w:i/>
          <w:iCs/>
          <w:color w:val="000000" w:themeColor="text1"/>
          <w:lang w:val="sq-AL"/>
        </w:rPr>
      </w:pPr>
      <w:r>
        <w:rPr>
          <w:rFonts w:ascii="Times New Roman" w:hAnsi="Times New Roman" w:cs="Times New Roman"/>
          <w:color w:val="000000" w:themeColor="text1"/>
        </w:rPr>
        <w:t xml:space="preserve">Gruening, G. (2001), </w:t>
      </w:r>
      <w:r>
        <w:rPr>
          <w:rFonts w:ascii="Times New Roman" w:hAnsi="Times New Roman" w:cs="Times New Roman"/>
          <w:i/>
          <w:iCs/>
          <w:color w:val="000000" w:themeColor="text1"/>
        </w:rPr>
        <w:t xml:space="preserve">Origin and theoretical basis of New Public Management, </w:t>
      </w:r>
      <w:r>
        <w:rPr>
          <w:rFonts w:ascii="Times New Roman" w:hAnsi="Times New Roman" w:cs="Times New Roman"/>
          <w:color w:val="000000" w:themeColor="text1"/>
        </w:rPr>
        <w:t>International Public Management Journal 4 (2001) 1–25.</w:t>
      </w:r>
    </w:p>
    <w:p w14:paraId="00DED59D" w14:textId="77777777" w:rsidR="00993DB3" w:rsidRDefault="00000000">
      <w:pPr>
        <w:numPr>
          <w:ilvl w:val="0"/>
          <w:numId w:val="2"/>
        </w:numPr>
        <w:spacing w:after="120" w:line="276" w:lineRule="auto"/>
        <w:jc w:val="both"/>
        <w:rPr>
          <w:rFonts w:ascii="Times New Roman" w:hAnsi="Times New Roman" w:cs="Times New Roman"/>
          <w:color w:val="000000" w:themeColor="text1"/>
          <w:lang w:val="sq-AL"/>
        </w:rPr>
      </w:pPr>
      <w:r>
        <w:rPr>
          <w:rFonts w:ascii="Times New Roman" w:hAnsi="Times New Roman" w:cs="Times New Roman"/>
          <w:color w:val="000000" w:themeColor="text1"/>
        </w:rPr>
        <w:t>Hayek, F. A. von. (1960).</w:t>
      </w:r>
      <w:r>
        <w:rPr>
          <w:rFonts w:ascii="Times New Roman" w:hAnsi="Times New Roman" w:cs="Times New Roman"/>
          <w:i/>
          <w:iCs/>
          <w:color w:val="000000" w:themeColor="text1"/>
        </w:rPr>
        <w:t xml:space="preserve"> The constitution of liberty. </w:t>
      </w:r>
      <w:r>
        <w:rPr>
          <w:rFonts w:ascii="Times New Roman" w:hAnsi="Times New Roman" w:cs="Times New Roman"/>
          <w:color w:val="000000" w:themeColor="text1"/>
        </w:rPr>
        <w:t>Chicago: University of Chicago Press.</w:t>
      </w:r>
    </w:p>
    <w:p w14:paraId="7FB5A3E6" w14:textId="77777777" w:rsidR="00993DB3" w:rsidRDefault="00000000">
      <w:pPr>
        <w:numPr>
          <w:ilvl w:val="0"/>
          <w:numId w:val="2"/>
        </w:numPr>
        <w:spacing w:after="120" w:line="276" w:lineRule="auto"/>
        <w:jc w:val="both"/>
        <w:rPr>
          <w:rFonts w:ascii="Times New Roman" w:hAnsi="Times New Roman" w:cs="Times New Roman"/>
          <w:i/>
          <w:iCs/>
          <w:color w:val="000000" w:themeColor="text1"/>
          <w:lang w:val="sq-AL"/>
        </w:rPr>
      </w:pPr>
      <w:r>
        <w:rPr>
          <w:rStyle w:val="Hiperlidhje"/>
          <w:rFonts w:ascii="Times New Roman" w:hAnsi="Times New Roman" w:cs="Times New Roman"/>
          <w:color w:val="000000" w:themeColor="text1"/>
          <w:u w:val="none"/>
        </w:rPr>
        <w:t xml:space="preserve">Ministry of Finance web page, </w:t>
      </w:r>
      <w:r>
        <w:rPr>
          <w:rStyle w:val="Hiperlidhje"/>
          <w:rFonts w:ascii="Times New Roman" w:hAnsi="Times New Roman" w:cs="Times New Roman"/>
          <w:i/>
          <w:iCs/>
          <w:color w:val="000000" w:themeColor="text1"/>
          <w:u w:val="none"/>
        </w:rPr>
        <w:t xml:space="preserve">Decisions of the Council of Ministers, </w:t>
      </w:r>
      <w:hyperlink r:id="rId14" w:history="1">
        <w:r>
          <w:rPr>
            <w:rStyle w:val="Hiperlidhje"/>
            <w:rFonts w:ascii="Times New Roman" w:hAnsi="Times New Roman" w:cs="Times New Roman"/>
            <w:lang w:val="sq-AL"/>
          </w:rPr>
          <w:t>https://financa.gov.al/vendime-te-keshillit-te-ministrave-2/</w:t>
        </w:r>
      </w:hyperlink>
      <w:r>
        <w:rPr>
          <w:rStyle w:val="Hiperlidhje"/>
          <w:rFonts w:ascii="Times New Roman" w:hAnsi="Times New Roman" w:cs="Times New Roman"/>
        </w:rPr>
        <w:t xml:space="preserve"> </w:t>
      </w:r>
    </w:p>
    <w:p w14:paraId="765DB3C6" w14:textId="77777777" w:rsidR="00993DB3" w:rsidRDefault="00000000">
      <w:pPr>
        <w:numPr>
          <w:ilvl w:val="0"/>
          <w:numId w:val="2"/>
        </w:numPr>
        <w:spacing w:after="120" w:line="276" w:lineRule="auto"/>
        <w:jc w:val="both"/>
        <w:rPr>
          <w:rFonts w:ascii="Times New Roman" w:hAnsi="Times New Roman" w:cs="Times New Roman"/>
          <w:i/>
          <w:iCs/>
          <w:color w:val="000000" w:themeColor="text1"/>
          <w:lang w:val="sq-AL"/>
        </w:rPr>
      </w:pPr>
      <w:r>
        <w:rPr>
          <w:rStyle w:val="Fort"/>
          <w:rFonts w:ascii="Times New Roman" w:hAnsi="Times New Roman" w:cs="Times New Roman"/>
          <w:b w:val="0"/>
          <w:bCs w:val="0"/>
          <w:color w:val="000000" w:themeColor="text1"/>
        </w:rPr>
        <w:t>IFAC and CIPFA (2013),</w:t>
      </w:r>
      <w:r>
        <w:rPr>
          <w:rFonts w:ascii="Times New Roman" w:hAnsi="Times New Roman" w:cs="Times New Roman"/>
          <w:i/>
          <w:iCs/>
          <w:color w:val="000000" w:themeColor="text1"/>
        </w:rPr>
        <w:t xml:space="preserve"> Good Governance in the Public Sector, (Consultation Draft for an International Framework)</w:t>
      </w:r>
    </w:p>
    <w:p w14:paraId="03C6BD07" w14:textId="77777777" w:rsidR="00993DB3" w:rsidRDefault="00000000">
      <w:pPr>
        <w:numPr>
          <w:ilvl w:val="0"/>
          <w:numId w:val="2"/>
        </w:numPr>
        <w:spacing w:after="120" w:line="276" w:lineRule="auto"/>
        <w:jc w:val="both"/>
        <w:rPr>
          <w:rFonts w:ascii="Times New Roman" w:hAnsi="Times New Roman" w:cs="Times New Roman"/>
          <w:i/>
          <w:iCs/>
          <w:color w:val="000000" w:themeColor="text1"/>
          <w:lang w:val="sq-AL"/>
        </w:rPr>
      </w:pPr>
      <w:r>
        <w:rPr>
          <w:rFonts w:ascii="Times New Roman" w:hAnsi="Times New Roman" w:cs="Times New Roman"/>
          <w:color w:val="000000" w:themeColor="text1"/>
        </w:rPr>
        <w:t>IMF (2019),</w:t>
      </w:r>
      <w:r>
        <w:rPr>
          <w:rFonts w:ascii="Times New Roman" w:hAnsi="Times New Roman" w:cs="Times New Roman"/>
          <w:i/>
          <w:iCs/>
          <w:color w:val="000000" w:themeColor="text1"/>
        </w:rPr>
        <w:t xml:space="preserve"> “Reassessing the role of state-owned enterprises in Central, Eastern, and Southeastern Europe”, </w:t>
      </w:r>
      <w:r>
        <w:rPr>
          <w:rFonts w:ascii="Times New Roman" w:hAnsi="Times New Roman" w:cs="Times New Roman"/>
          <w:color w:val="000000" w:themeColor="text1"/>
        </w:rPr>
        <w:t>Paper Series No. 19</w:t>
      </w:r>
    </w:p>
    <w:p w14:paraId="7A4E6006" w14:textId="77777777" w:rsidR="00993DB3" w:rsidRDefault="00000000">
      <w:pPr>
        <w:numPr>
          <w:ilvl w:val="0"/>
          <w:numId w:val="2"/>
        </w:numPr>
        <w:spacing w:after="120" w:line="276" w:lineRule="auto"/>
        <w:jc w:val="both"/>
        <w:rPr>
          <w:rStyle w:val="Hiperlidhje"/>
          <w:rFonts w:ascii="Times New Roman" w:hAnsi="Times New Roman" w:cs="Times New Roman"/>
          <w:i/>
          <w:iCs/>
          <w:color w:val="000000" w:themeColor="text1"/>
        </w:rPr>
      </w:pPr>
      <w:r>
        <w:rPr>
          <w:rFonts w:ascii="Times New Roman" w:hAnsi="Times New Roman" w:cs="Times New Roman"/>
          <w:color w:val="000000" w:themeColor="text1"/>
        </w:rPr>
        <w:t>Kaufman, H. (1969).</w:t>
      </w:r>
      <w:r>
        <w:rPr>
          <w:rFonts w:ascii="Times New Roman" w:hAnsi="Times New Roman" w:cs="Times New Roman"/>
          <w:i/>
          <w:iCs/>
          <w:color w:val="000000" w:themeColor="text1"/>
        </w:rPr>
        <w:t xml:space="preserve"> Administrative decentralization and political power. Public Administration Review, 29, 3–15.</w:t>
      </w:r>
    </w:p>
    <w:p w14:paraId="2BC6C602" w14:textId="77777777" w:rsidR="00993DB3" w:rsidRDefault="00000000">
      <w:pPr>
        <w:numPr>
          <w:ilvl w:val="0"/>
          <w:numId w:val="2"/>
        </w:numPr>
        <w:spacing w:after="120" w:line="276" w:lineRule="auto"/>
        <w:jc w:val="both"/>
        <w:rPr>
          <w:rStyle w:val="Hiperlidhje"/>
          <w:rFonts w:ascii="Times New Roman" w:hAnsi="Times New Roman" w:cs="Times New Roman"/>
          <w:i/>
          <w:iCs/>
          <w:color w:val="000000" w:themeColor="text1"/>
          <w:u w:val="none"/>
        </w:rPr>
      </w:pPr>
      <w:proofErr w:type="spellStart"/>
      <w:r>
        <w:rPr>
          <w:rStyle w:val="Hiperlidhje"/>
          <w:rFonts w:ascii="Times New Roman" w:hAnsi="Times New Roman" w:cs="Times New Roman"/>
          <w:color w:val="000000" w:themeColor="text1"/>
          <w:u w:val="none"/>
        </w:rPr>
        <w:t>Revista</w:t>
      </w:r>
      <w:proofErr w:type="spellEnd"/>
      <w:r>
        <w:rPr>
          <w:rStyle w:val="Hiperlidhje"/>
          <w:rFonts w:ascii="Times New Roman" w:hAnsi="Times New Roman" w:cs="Times New Roman"/>
          <w:color w:val="000000" w:themeColor="text1"/>
          <w:u w:val="none"/>
        </w:rPr>
        <w:t xml:space="preserve"> Monitor, September 23, 2019, </w:t>
      </w:r>
      <w:r>
        <w:rPr>
          <w:rStyle w:val="Hiperlidhje"/>
          <w:rFonts w:ascii="Times New Roman" w:hAnsi="Times New Roman"/>
          <w:i/>
          <w:iCs/>
          <w:color w:val="000000" w:themeColor="text1"/>
          <w:u w:val="none"/>
        </w:rPr>
        <w:t xml:space="preserve">Albania needs legal mechanisms for internal public financial </w:t>
      </w:r>
      <w:proofErr w:type="gramStart"/>
      <w:r>
        <w:rPr>
          <w:rStyle w:val="Hiperlidhje"/>
          <w:rFonts w:ascii="Times New Roman" w:hAnsi="Times New Roman"/>
          <w:i/>
          <w:iCs/>
          <w:color w:val="000000" w:themeColor="text1"/>
          <w:u w:val="none"/>
        </w:rPr>
        <w:t>control</w:t>
      </w:r>
      <w:proofErr w:type="gramEnd"/>
    </w:p>
    <w:p w14:paraId="03A71013" w14:textId="77777777" w:rsidR="00993DB3" w:rsidRDefault="00000000">
      <w:pPr>
        <w:numPr>
          <w:ilvl w:val="0"/>
          <w:numId w:val="2"/>
        </w:numPr>
        <w:autoSpaceDE w:val="0"/>
        <w:autoSpaceDN w:val="0"/>
        <w:adjustRightInd w:val="0"/>
        <w:spacing w:after="120" w:line="276" w:lineRule="auto"/>
        <w:jc w:val="both"/>
        <w:rPr>
          <w:rFonts w:ascii="Times New Roman" w:hAnsi="Times New Roman" w:cs="Times New Roman"/>
          <w:color w:val="000000" w:themeColor="text1"/>
          <w:lang w:val="sq-AL"/>
        </w:rPr>
      </w:pPr>
      <w:proofErr w:type="spellStart"/>
      <w:r>
        <w:rPr>
          <w:rFonts w:ascii="Times New Roman" w:hAnsi="Times New Roman" w:cs="Times New Roman"/>
          <w:color w:val="000000" w:themeColor="text1"/>
        </w:rPr>
        <w:t>Keasey</w:t>
      </w:r>
      <w:proofErr w:type="spellEnd"/>
      <w:r>
        <w:rPr>
          <w:rFonts w:ascii="Times New Roman" w:hAnsi="Times New Roman" w:cs="Times New Roman"/>
          <w:color w:val="000000" w:themeColor="text1"/>
        </w:rPr>
        <w:t>, K., Thomson, S. and Wright, M. (1997)</w:t>
      </w:r>
      <w:r>
        <w:rPr>
          <w:rFonts w:ascii="Times New Roman" w:hAnsi="Times New Roman" w:cs="Times New Roman"/>
          <w:i/>
          <w:iCs/>
          <w:color w:val="000000" w:themeColor="text1"/>
        </w:rPr>
        <w:t xml:space="preserve"> Introduction: The Corporate Governance Problem - Competing Diagnoses and Solutions in </w:t>
      </w:r>
      <w:proofErr w:type="spellStart"/>
      <w:r>
        <w:rPr>
          <w:rFonts w:ascii="Times New Roman" w:hAnsi="Times New Roman" w:cs="Times New Roman"/>
          <w:i/>
          <w:iCs/>
          <w:color w:val="000000" w:themeColor="text1"/>
        </w:rPr>
        <w:t>Keasey</w:t>
      </w:r>
      <w:proofErr w:type="spellEnd"/>
      <w:r>
        <w:rPr>
          <w:rFonts w:ascii="Times New Roman" w:hAnsi="Times New Roman" w:cs="Times New Roman"/>
          <w:i/>
          <w:iCs/>
          <w:color w:val="000000" w:themeColor="text1"/>
        </w:rPr>
        <w:t xml:space="preserve">, K., Thomson, S. and Wright, </w:t>
      </w:r>
      <w:r>
        <w:rPr>
          <w:rFonts w:ascii="Times New Roman" w:hAnsi="Times New Roman" w:cs="Times New Roman"/>
          <w:color w:val="000000" w:themeColor="text1"/>
        </w:rPr>
        <w:t xml:space="preserve">M. (eds) Corporate Governance - Economic, Management, and Financial Issues, Oxford, Oxford University Press </w:t>
      </w:r>
    </w:p>
    <w:p w14:paraId="3B20581C" w14:textId="77777777" w:rsidR="00993DB3" w:rsidRDefault="00000000">
      <w:pPr>
        <w:numPr>
          <w:ilvl w:val="0"/>
          <w:numId w:val="2"/>
        </w:numPr>
        <w:autoSpaceDE w:val="0"/>
        <w:autoSpaceDN w:val="0"/>
        <w:adjustRightInd w:val="0"/>
        <w:spacing w:after="120" w:line="276" w:lineRule="auto"/>
        <w:jc w:val="both"/>
        <w:rPr>
          <w:rStyle w:val="Hiperlidhje"/>
          <w:rFonts w:ascii="Times New Roman" w:hAnsi="Times New Roman" w:cs="Times New Roman"/>
          <w:color w:val="000000" w:themeColor="text1"/>
          <w:shd w:val="clear" w:color="auto" w:fill="FFFFFF"/>
          <w:lang w:val="sq-AL"/>
        </w:rPr>
      </w:pPr>
      <w:r>
        <w:rPr>
          <w:rFonts w:ascii="Times New Roman" w:hAnsi="Times New Roman" w:cs="Times New Roman"/>
          <w:color w:val="000000" w:themeColor="text1"/>
        </w:rPr>
        <w:lastRenderedPageBreak/>
        <w:t>Lati. L, (2010)</w:t>
      </w:r>
      <w:r>
        <w:rPr>
          <w:rFonts w:ascii="Times New Roman" w:hAnsi="Times New Roman" w:cs="Times New Roman"/>
          <w:i/>
          <w:iCs/>
          <w:color w:val="000000" w:themeColor="text1"/>
        </w:rPr>
        <w:t xml:space="preserve">, </w:t>
      </w:r>
      <w:r>
        <w:rPr>
          <w:rStyle w:val="Cekje"/>
          <w:rFonts w:ascii="Times New Roman" w:hAnsi="Times New Roman" w:cs="Times New Roman"/>
          <w:color w:val="000000" w:themeColor="text1"/>
        </w:rPr>
        <w:t xml:space="preserve">The causes and consequences of corporate restructuring in Albania: Privatization and managerial </w:t>
      </w:r>
      <w:proofErr w:type="spellStart"/>
      <w:r>
        <w:rPr>
          <w:rStyle w:val="Cekje"/>
          <w:rFonts w:ascii="Times New Roman" w:hAnsi="Times New Roman" w:cs="Times New Roman"/>
          <w:color w:val="000000" w:themeColor="text1"/>
        </w:rPr>
        <w:t>behaviour</w:t>
      </w:r>
      <w:proofErr w:type="spellEnd"/>
      <w:r>
        <w:rPr>
          <w:rStyle w:val="Cekje"/>
          <w:rFonts w:ascii="Times New Roman" w:hAnsi="Times New Roman" w:cs="Times New Roman"/>
          <w:color w:val="000000" w:themeColor="text1"/>
        </w:rPr>
        <w:t xml:space="preserve"> in Albania</w:t>
      </w:r>
      <w:r>
        <w:rPr>
          <w:rStyle w:val="Cekje"/>
          <w:rFonts w:ascii="Times New Roman" w:hAnsi="Times New Roman" w:cs="Times New Roman"/>
          <w:b/>
          <w:bCs/>
          <w:color w:val="000000" w:themeColor="text1"/>
        </w:rPr>
        <w:t xml:space="preserve">, </w:t>
      </w:r>
      <w:r>
        <w:rPr>
          <w:rFonts w:ascii="Times New Roman" w:hAnsi="Times New Roman" w:cs="Times New Roman"/>
          <w:color w:val="000000" w:themeColor="text1"/>
        </w:rPr>
        <w:t>LAP Lambert Academic Publishing </w:t>
      </w:r>
    </w:p>
    <w:p w14:paraId="62E0EE48" w14:textId="77777777" w:rsidR="00993DB3" w:rsidRDefault="00000000">
      <w:pPr>
        <w:numPr>
          <w:ilvl w:val="0"/>
          <w:numId w:val="2"/>
        </w:numPr>
        <w:autoSpaceDE w:val="0"/>
        <w:autoSpaceDN w:val="0"/>
        <w:adjustRightInd w:val="0"/>
        <w:spacing w:after="120" w:line="276" w:lineRule="auto"/>
        <w:jc w:val="both"/>
        <w:rPr>
          <w:rStyle w:val="Hiperlidhje"/>
          <w:rFonts w:ascii="Times New Roman" w:hAnsi="Times New Roman" w:cs="Times New Roman"/>
          <w:lang w:val="sq-AL"/>
        </w:rPr>
      </w:pPr>
      <w:r>
        <w:rPr>
          <w:rFonts w:ascii="Times New Roman" w:hAnsi="Times New Roman" w:cs="Times New Roman"/>
          <w:color w:val="000000" w:themeColor="text1"/>
          <w:shd w:val="clear" w:color="auto" w:fill="FFFFFF"/>
          <w:lang w:val="sq-AL"/>
        </w:rPr>
        <w:t>M</w:t>
      </w:r>
      <w:proofErr w:type="spellStart"/>
      <w:r>
        <w:rPr>
          <w:rFonts w:ascii="Times New Roman" w:hAnsi="Times New Roman" w:cs="Times New Roman"/>
          <w:color w:val="000000" w:themeColor="text1"/>
          <w:shd w:val="clear" w:color="auto" w:fill="FFFFFF"/>
        </w:rPr>
        <w:t>inistry</w:t>
      </w:r>
      <w:proofErr w:type="spellEnd"/>
      <w:r>
        <w:rPr>
          <w:rFonts w:ascii="Times New Roman" w:hAnsi="Times New Roman" w:cs="Times New Roman"/>
          <w:color w:val="000000" w:themeColor="text1"/>
          <w:shd w:val="clear" w:color="auto" w:fill="FFFFFF"/>
        </w:rPr>
        <w:t xml:space="preserve"> of Finance and Economy webpage, </w:t>
      </w:r>
      <w:r>
        <w:rPr>
          <w:rFonts w:ascii="Times New Roman" w:hAnsi="Times New Roman" w:cs="Times New Roman"/>
          <w:i/>
          <w:iCs/>
          <w:color w:val="000000" w:themeColor="text1"/>
          <w:shd w:val="clear" w:color="auto" w:fill="FFFFFF"/>
        </w:rPr>
        <w:t>O</w:t>
      </w:r>
      <w:r>
        <w:rPr>
          <w:rFonts w:ascii="Times New Roman" w:hAnsi="Times New Roman"/>
          <w:i/>
          <w:iCs/>
          <w:color w:val="000000" w:themeColor="text1"/>
          <w:shd w:val="clear" w:color="auto" w:fill="FFFFFF"/>
        </w:rPr>
        <w:t>n some changes in law no. 114, dated 22.10.2015 "For internal audit in the public sector"</w:t>
      </w:r>
      <w:r>
        <w:rPr>
          <w:rFonts w:ascii="Times New Roman" w:hAnsi="Times New Roman" w:cs="Times New Roman"/>
          <w:i/>
          <w:iCs/>
          <w:color w:val="000000" w:themeColor="text1"/>
          <w:shd w:val="clear" w:color="auto" w:fill="FFFFFF"/>
          <w:lang w:val="sq-AL"/>
        </w:rPr>
        <w:t>(2022)</w:t>
      </w:r>
      <w:r>
        <w:rPr>
          <w:rFonts w:ascii="Times New Roman" w:hAnsi="Times New Roman" w:cs="Times New Roman"/>
          <w:i/>
          <w:iCs/>
          <w:color w:val="000000" w:themeColor="text1"/>
          <w:shd w:val="clear" w:color="auto" w:fill="FFFFFF"/>
        </w:rPr>
        <w:t>,</w:t>
      </w:r>
      <w:r>
        <w:rPr>
          <w:rFonts w:ascii="Times New Roman" w:hAnsi="Times New Roman" w:cs="Times New Roman"/>
          <w:i/>
          <w:iCs/>
          <w:color w:val="000000" w:themeColor="text1"/>
          <w:shd w:val="clear" w:color="auto" w:fill="FFFFFF"/>
          <w:lang w:val="sq-AL"/>
        </w:rPr>
        <w:t xml:space="preserve"> </w:t>
      </w:r>
      <w:hyperlink r:id="rId15" w:history="1">
        <w:r>
          <w:rPr>
            <w:rStyle w:val="Hiperlidhjeeprcjell"/>
            <w:rFonts w:ascii="Times New Roman" w:hAnsi="Times New Roman" w:cs="Times New Roman"/>
            <w:lang w:val="sq-AL"/>
          </w:rPr>
          <w:t>https://www.konsultimipublik.gov.al/Konsultime/Detaje/457</w:t>
        </w:r>
      </w:hyperlink>
    </w:p>
    <w:p w14:paraId="6A221E44" w14:textId="77777777" w:rsidR="00993DB3" w:rsidRDefault="00000000">
      <w:pPr>
        <w:numPr>
          <w:ilvl w:val="0"/>
          <w:numId w:val="2"/>
        </w:numPr>
        <w:autoSpaceDE w:val="0"/>
        <w:autoSpaceDN w:val="0"/>
        <w:adjustRightInd w:val="0"/>
        <w:spacing w:after="120" w:line="276" w:lineRule="auto"/>
        <w:jc w:val="both"/>
        <w:rPr>
          <w:rStyle w:val="Hiperlidhje"/>
          <w:rFonts w:ascii="Times New Roman" w:hAnsi="Times New Roman" w:cs="Times New Roman"/>
          <w:lang w:val="sq-AL"/>
        </w:rPr>
      </w:pPr>
      <w:r>
        <w:rPr>
          <w:rFonts w:ascii="Times New Roman" w:hAnsi="Times New Roman" w:cs="Times New Roman"/>
          <w:color w:val="000000" w:themeColor="text1"/>
        </w:rPr>
        <w:t>OECD (2016),</w:t>
      </w:r>
      <w:r>
        <w:rPr>
          <w:rFonts w:ascii="Times New Roman" w:hAnsi="Times New Roman" w:cs="Times New Roman"/>
          <w:i/>
          <w:iCs/>
          <w:color w:val="000000" w:themeColor="text1"/>
        </w:rPr>
        <w:t xml:space="preserve"> Broadening the Ownership of State-Owned Enterprises: A Comparison of Governance Practices, </w:t>
      </w:r>
      <w:r>
        <w:rPr>
          <w:rFonts w:ascii="Times New Roman" w:hAnsi="Times New Roman" w:cs="Times New Roman"/>
          <w:color w:val="000000" w:themeColor="text1"/>
        </w:rPr>
        <w:t xml:space="preserve">OECD Publishing, Paris, DOI: </w:t>
      </w:r>
      <w:hyperlink r:id="rId16">
        <w:r>
          <w:rPr>
            <w:rStyle w:val="Hiperlidhje"/>
            <w:rFonts w:ascii="Times New Roman" w:hAnsi="Times New Roman" w:cs="Times New Roman"/>
          </w:rPr>
          <w:t>http://dx.doi.org/10.1787/9789264244603-en</w:t>
        </w:r>
      </w:hyperlink>
    </w:p>
    <w:p w14:paraId="39EFF5F0" w14:textId="77777777" w:rsidR="00993DB3" w:rsidRDefault="00000000">
      <w:pPr>
        <w:numPr>
          <w:ilvl w:val="0"/>
          <w:numId w:val="2"/>
        </w:numPr>
        <w:autoSpaceDE w:val="0"/>
        <w:autoSpaceDN w:val="0"/>
        <w:adjustRightInd w:val="0"/>
        <w:spacing w:after="120" w:line="276" w:lineRule="auto"/>
        <w:jc w:val="both"/>
        <w:rPr>
          <w:rStyle w:val="Hiperlidhje"/>
          <w:rFonts w:ascii="Times New Roman" w:hAnsi="Times New Roman" w:cs="Times New Roman"/>
          <w:lang w:val="sq-AL"/>
        </w:rPr>
      </w:pPr>
      <w:r>
        <w:rPr>
          <w:rFonts w:ascii="Times New Roman" w:hAnsi="Times New Roman" w:cs="Times New Roman"/>
          <w:color w:val="000000" w:themeColor="text1"/>
        </w:rPr>
        <w:t xml:space="preserve">OECD (2018), </w:t>
      </w:r>
      <w:r>
        <w:rPr>
          <w:rFonts w:ascii="Times New Roman" w:hAnsi="Times New Roman" w:cs="Times New Roman"/>
          <w:i/>
          <w:iCs/>
          <w:color w:val="000000" w:themeColor="text1"/>
        </w:rPr>
        <w:t xml:space="preserve">Competitiveness in </w:t>
      </w:r>
      <w:proofErr w:type="gramStart"/>
      <w:r>
        <w:rPr>
          <w:rFonts w:ascii="Times New Roman" w:hAnsi="Times New Roman" w:cs="Times New Roman"/>
          <w:i/>
          <w:iCs/>
          <w:color w:val="000000" w:themeColor="text1"/>
        </w:rPr>
        <w:t>South East</w:t>
      </w:r>
      <w:proofErr w:type="gramEnd"/>
      <w:r>
        <w:rPr>
          <w:rFonts w:ascii="Times New Roman" w:hAnsi="Times New Roman" w:cs="Times New Roman"/>
          <w:i/>
          <w:iCs/>
          <w:color w:val="000000" w:themeColor="text1"/>
        </w:rPr>
        <w:t xml:space="preserve"> Europe: A Policy Outlook 2018, Competitiveness and Private Sector Development, </w:t>
      </w:r>
      <w:r>
        <w:rPr>
          <w:rFonts w:ascii="Times New Roman" w:hAnsi="Times New Roman" w:cs="Times New Roman"/>
          <w:color w:val="000000" w:themeColor="text1"/>
        </w:rPr>
        <w:t xml:space="preserve">OECD Publishing, Paris. </w:t>
      </w:r>
      <w:hyperlink r:id="rId17">
        <w:r>
          <w:rPr>
            <w:rStyle w:val="Hiperlidhje"/>
            <w:rFonts w:ascii="Times New Roman" w:hAnsi="Times New Roman" w:cs="Times New Roman"/>
          </w:rPr>
          <w:t>http://dx.doi.org/10.1787/9789264298576-en</w:t>
        </w:r>
      </w:hyperlink>
    </w:p>
    <w:p w14:paraId="45BACCDB" w14:textId="77777777" w:rsidR="00993DB3" w:rsidRDefault="00000000">
      <w:pPr>
        <w:numPr>
          <w:ilvl w:val="0"/>
          <w:numId w:val="2"/>
        </w:numPr>
        <w:autoSpaceDE w:val="0"/>
        <w:autoSpaceDN w:val="0"/>
        <w:adjustRightInd w:val="0"/>
        <w:spacing w:after="120" w:line="276" w:lineRule="auto"/>
        <w:jc w:val="both"/>
        <w:rPr>
          <w:rStyle w:val="Hiperlidhje"/>
          <w:rFonts w:ascii="Times New Roman" w:hAnsi="Times New Roman" w:cs="Times New Roman"/>
          <w:lang w:val="sq-AL"/>
        </w:rPr>
      </w:pPr>
      <w:r>
        <w:rPr>
          <w:rFonts w:ascii="Times New Roman" w:hAnsi="Times New Roman" w:cs="Times New Roman"/>
          <w:color w:val="000000" w:themeColor="text1"/>
        </w:rPr>
        <w:t>OECD (2020),</w:t>
      </w:r>
      <w:r>
        <w:rPr>
          <w:rFonts w:ascii="Times New Roman" w:hAnsi="Times New Roman" w:cs="Times New Roman"/>
          <w:i/>
          <w:iCs/>
          <w:color w:val="000000" w:themeColor="text1"/>
        </w:rPr>
        <w:t xml:space="preserve"> “Transparency and Disclosure Practices of State-Owned Enterprises and their Owners”, </w:t>
      </w:r>
      <w:hyperlink r:id="rId18">
        <w:r>
          <w:rPr>
            <w:rStyle w:val="Hiperlidhje"/>
            <w:rFonts w:ascii="Times New Roman" w:hAnsi="Times New Roman" w:cs="Times New Roman"/>
          </w:rPr>
          <w:t>http://www.oecd.org/corporate/transparency-disclosure-practices-soes.pdf</w:t>
        </w:r>
      </w:hyperlink>
      <w:r>
        <w:rPr>
          <w:rStyle w:val="Hiperlidhje"/>
          <w:rFonts w:ascii="Times New Roman" w:hAnsi="Times New Roman" w:cs="Times New Roman"/>
        </w:rPr>
        <w:t>.</w:t>
      </w:r>
    </w:p>
    <w:p w14:paraId="2A51D124" w14:textId="77777777" w:rsidR="00993DB3" w:rsidRDefault="00000000">
      <w:pPr>
        <w:numPr>
          <w:ilvl w:val="0"/>
          <w:numId w:val="2"/>
        </w:numPr>
        <w:autoSpaceDE w:val="0"/>
        <w:autoSpaceDN w:val="0"/>
        <w:adjustRightInd w:val="0"/>
        <w:spacing w:after="120" w:line="276" w:lineRule="auto"/>
        <w:jc w:val="both"/>
        <w:rPr>
          <w:rFonts w:ascii="Times New Roman" w:hAnsi="Times New Roman" w:cs="Times New Roman"/>
          <w:i/>
          <w:iCs/>
          <w:color w:val="000000" w:themeColor="text1"/>
          <w:lang w:val="sq-AL"/>
        </w:rPr>
      </w:pPr>
      <w:r>
        <w:rPr>
          <w:rFonts w:ascii="Times New Roman" w:hAnsi="Times New Roman" w:cs="Times New Roman"/>
          <w:color w:val="000000" w:themeColor="text1"/>
        </w:rPr>
        <w:t>OECD (2021),</w:t>
      </w:r>
      <w:r>
        <w:rPr>
          <w:rFonts w:ascii="Times New Roman" w:hAnsi="Times New Roman" w:cs="Times New Roman"/>
          <w:i/>
          <w:iCs/>
          <w:color w:val="000000" w:themeColor="text1"/>
        </w:rPr>
        <w:t xml:space="preserve"> Monitoring report – executive summary: Albania November 2021 © public financial management</w:t>
      </w:r>
    </w:p>
    <w:p w14:paraId="1FD114EB" w14:textId="77777777" w:rsidR="00993DB3" w:rsidRDefault="00000000">
      <w:pPr>
        <w:numPr>
          <w:ilvl w:val="0"/>
          <w:numId w:val="2"/>
        </w:numPr>
        <w:autoSpaceDE w:val="0"/>
        <w:autoSpaceDN w:val="0"/>
        <w:adjustRightInd w:val="0"/>
        <w:spacing w:after="120" w:line="276" w:lineRule="auto"/>
        <w:jc w:val="both"/>
        <w:rPr>
          <w:rFonts w:ascii="Times New Roman" w:hAnsi="Times New Roman" w:cs="Times New Roman"/>
          <w:i/>
          <w:iCs/>
          <w:color w:val="000000" w:themeColor="text1"/>
          <w:lang w:val="sq-AL"/>
        </w:rPr>
      </w:pPr>
      <w:r>
        <w:rPr>
          <w:rFonts w:ascii="Times New Roman" w:hAnsi="Times New Roman" w:cs="Times New Roman"/>
          <w:color w:val="000000" w:themeColor="text1"/>
        </w:rPr>
        <w:t>OECD (2021),</w:t>
      </w:r>
      <w:r>
        <w:rPr>
          <w:rFonts w:ascii="Times New Roman" w:hAnsi="Times New Roman" w:cs="Times New Roman"/>
          <w:i/>
          <w:iCs/>
          <w:color w:val="000000" w:themeColor="text1"/>
        </w:rPr>
        <w:t xml:space="preserve"> Review of the Corporate Governance of State-Owned Enterprises: Croatia,</w:t>
      </w:r>
      <w:r>
        <w:rPr>
          <w:rStyle w:val="Hiperlidhje"/>
          <w:rFonts w:ascii="Times New Roman" w:hAnsi="Times New Roman" w:cs="Times New Roman"/>
        </w:rPr>
        <w:t xml:space="preserve"> </w:t>
      </w:r>
      <w:hyperlink r:id="rId19">
        <w:r>
          <w:rPr>
            <w:rStyle w:val="Hiperlidhje"/>
            <w:rFonts w:ascii="Times New Roman" w:hAnsi="Times New Roman" w:cs="Times New Roman"/>
          </w:rPr>
          <w:t>https://www.oecd.org/corporate/soe-review-croatia.htm</w:t>
        </w:r>
      </w:hyperlink>
    </w:p>
    <w:p w14:paraId="331C2FBF" w14:textId="77777777" w:rsidR="00993DB3" w:rsidRDefault="00000000">
      <w:pPr>
        <w:numPr>
          <w:ilvl w:val="0"/>
          <w:numId w:val="2"/>
        </w:numPr>
        <w:autoSpaceDE w:val="0"/>
        <w:autoSpaceDN w:val="0"/>
        <w:adjustRightInd w:val="0"/>
        <w:spacing w:after="120" w:line="276" w:lineRule="auto"/>
        <w:jc w:val="both"/>
        <w:rPr>
          <w:rStyle w:val="Hiperlidhje"/>
          <w:rFonts w:ascii="Times New Roman" w:hAnsi="Times New Roman" w:cs="Times New Roman"/>
          <w:lang w:val="sq-AL"/>
        </w:rPr>
      </w:pPr>
      <w:r>
        <w:rPr>
          <w:rFonts w:ascii="Times New Roman" w:hAnsi="Times New Roman" w:cs="Times New Roman"/>
          <w:color w:val="000000" w:themeColor="text1"/>
        </w:rPr>
        <w:t xml:space="preserve">OECD (2022), </w:t>
      </w:r>
      <w:r>
        <w:rPr>
          <w:rFonts w:ascii="Times New Roman" w:hAnsi="Times New Roman" w:cs="Times New Roman"/>
          <w:i/>
          <w:iCs/>
          <w:color w:val="000000" w:themeColor="text1"/>
        </w:rPr>
        <w:t xml:space="preserve">Monitoring the Performance of State-Owned Enterprises: Good Practice Guide for Annual Aggregate Reporting, </w:t>
      </w:r>
      <w:hyperlink r:id="rId20">
        <w:r>
          <w:rPr>
            <w:rStyle w:val="Hiperlidhje"/>
            <w:rFonts w:ascii="Times New Roman" w:hAnsi="Times New Roman" w:cs="Times New Roman"/>
          </w:rPr>
          <w:t>www.oecd.org/corporate/monitoring-performance-state-owned-enterprises.htm</w:t>
        </w:r>
      </w:hyperlink>
      <w:r>
        <w:rPr>
          <w:rStyle w:val="Hiperlidhje"/>
          <w:rFonts w:ascii="Times New Roman" w:hAnsi="Times New Roman" w:cs="Times New Roman"/>
        </w:rPr>
        <w:t>.</w:t>
      </w:r>
    </w:p>
    <w:p w14:paraId="5B608AF3" w14:textId="77777777" w:rsidR="00993DB3" w:rsidRDefault="00000000">
      <w:pPr>
        <w:numPr>
          <w:ilvl w:val="0"/>
          <w:numId w:val="2"/>
        </w:numPr>
        <w:autoSpaceDE w:val="0"/>
        <w:autoSpaceDN w:val="0"/>
        <w:adjustRightInd w:val="0"/>
        <w:spacing w:after="120" w:line="276" w:lineRule="auto"/>
        <w:jc w:val="both"/>
        <w:rPr>
          <w:rFonts w:ascii="Times New Roman" w:hAnsi="Times New Roman" w:cs="Times New Roman"/>
          <w:color w:val="000000" w:themeColor="text1"/>
          <w:lang w:val="sq-AL"/>
        </w:rPr>
      </w:pPr>
      <w:r w:rsidRPr="00A708E8">
        <w:rPr>
          <w:rFonts w:ascii="Times New Roman" w:hAnsi="Times New Roman" w:cs="Times New Roman"/>
          <w:color w:val="000000" w:themeColor="text1"/>
          <w:lang w:val="sq-AL"/>
        </w:rPr>
        <w:t>Open Data Albania,</w:t>
      </w:r>
      <w:r w:rsidRPr="00A708E8">
        <w:rPr>
          <w:rFonts w:ascii="Times New Roman" w:hAnsi="Times New Roman" w:cs="Times New Roman"/>
          <w:i/>
          <w:iCs/>
          <w:color w:val="000000" w:themeColor="text1"/>
          <w:lang w:val="sq-AL"/>
        </w:rPr>
        <w:t xml:space="preserve"> Institucione publike, organizma jo-fitim prurës dhe institucionet ndërkombëtare që janë Aksionare në SHA shqiptare </w:t>
      </w:r>
      <w:r w:rsidRPr="00A708E8">
        <w:rPr>
          <w:rFonts w:ascii="Times New Roman" w:hAnsi="Times New Roman" w:cs="Times New Roman"/>
          <w:color w:val="000000" w:themeColor="text1"/>
          <w:lang w:val="sq-AL"/>
        </w:rPr>
        <w:t>– June 2014 – Open Data Albania (ndiqparate.al)</w:t>
      </w:r>
      <w:r w:rsidRPr="00A708E8">
        <w:rPr>
          <w:rStyle w:val="Hiperlidhje"/>
          <w:rFonts w:ascii="Times New Roman" w:hAnsi="Times New Roman" w:cs="Times New Roman"/>
          <w:lang w:val="sq-AL"/>
        </w:rPr>
        <w:t xml:space="preserve">  https://ndiqparate.al/?p=7243</w:t>
      </w:r>
    </w:p>
    <w:p w14:paraId="21BF80F1" w14:textId="77777777" w:rsidR="00993DB3" w:rsidRDefault="00000000">
      <w:pPr>
        <w:numPr>
          <w:ilvl w:val="0"/>
          <w:numId w:val="2"/>
        </w:numPr>
        <w:autoSpaceDE w:val="0"/>
        <w:autoSpaceDN w:val="0"/>
        <w:adjustRightInd w:val="0"/>
        <w:spacing w:after="120" w:line="276" w:lineRule="auto"/>
        <w:jc w:val="both"/>
        <w:rPr>
          <w:rFonts w:ascii="Times New Roman" w:hAnsi="Times New Roman" w:cs="Times New Roman"/>
          <w:color w:val="000000" w:themeColor="text1"/>
          <w:lang w:val="sq-AL"/>
        </w:rPr>
      </w:pPr>
      <w:proofErr w:type="spellStart"/>
      <w:r>
        <w:rPr>
          <w:rFonts w:ascii="Times New Roman" w:hAnsi="Times New Roman" w:cs="Times New Roman"/>
          <w:color w:val="000000" w:themeColor="text1"/>
        </w:rPr>
        <w:t>Rezaee</w:t>
      </w:r>
      <w:proofErr w:type="spellEnd"/>
      <w:r>
        <w:rPr>
          <w:rFonts w:ascii="Times New Roman" w:hAnsi="Times New Roman" w:cs="Times New Roman"/>
          <w:color w:val="000000" w:themeColor="text1"/>
        </w:rPr>
        <w:t>, Z. and Lander, G. (1993)</w:t>
      </w:r>
      <w:r>
        <w:rPr>
          <w:rFonts w:ascii="Times New Roman" w:hAnsi="Times New Roman" w:cs="Times New Roman"/>
          <w:i/>
          <w:iCs/>
          <w:color w:val="000000" w:themeColor="text1"/>
        </w:rPr>
        <w:t xml:space="preserve">, “The Internal Auditors Relationship with the Audit Committee”, </w:t>
      </w:r>
      <w:r>
        <w:rPr>
          <w:rFonts w:ascii="Times New Roman" w:hAnsi="Times New Roman" w:cs="Times New Roman"/>
          <w:color w:val="000000" w:themeColor="text1"/>
        </w:rPr>
        <w:t>Managerial Auditing Journal, MCB University Press, 8(3), pp. 35–40.</w:t>
      </w:r>
    </w:p>
    <w:p w14:paraId="4AC27045" w14:textId="77777777" w:rsidR="00993DB3" w:rsidRDefault="00000000">
      <w:pPr>
        <w:numPr>
          <w:ilvl w:val="0"/>
          <w:numId w:val="2"/>
        </w:numPr>
        <w:autoSpaceDE w:val="0"/>
        <w:autoSpaceDN w:val="0"/>
        <w:adjustRightInd w:val="0"/>
        <w:spacing w:after="120" w:line="276" w:lineRule="auto"/>
        <w:jc w:val="both"/>
        <w:rPr>
          <w:rFonts w:ascii="Times New Roman" w:hAnsi="Times New Roman" w:cs="Times New Roman"/>
          <w:color w:val="000000" w:themeColor="text1"/>
          <w:lang w:val="sq-AL"/>
        </w:rPr>
      </w:pPr>
      <w:r>
        <w:rPr>
          <w:rFonts w:ascii="Times New Roman" w:hAnsi="Times New Roman" w:cs="Times New Roman"/>
          <w:color w:val="000000" w:themeColor="text1"/>
        </w:rPr>
        <w:t>Sawyer B. Lawrence (2003)</w:t>
      </w:r>
      <w:r>
        <w:rPr>
          <w:rFonts w:ascii="Times New Roman" w:hAnsi="Times New Roman" w:cs="Times New Roman"/>
          <w:i/>
          <w:iCs/>
          <w:color w:val="000000" w:themeColor="text1"/>
        </w:rPr>
        <w:t xml:space="preserve">, “Sawyers Internal Auditing. The </w:t>
      </w:r>
      <w:proofErr w:type="spellStart"/>
      <w:r>
        <w:rPr>
          <w:rFonts w:ascii="Times New Roman" w:hAnsi="Times New Roman" w:cs="Times New Roman"/>
          <w:i/>
          <w:iCs/>
          <w:color w:val="000000" w:themeColor="text1"/>
        </w:rPr>
        <w:t>Practise</w:t>
      </w:r>
      <w:proofErr w:type="spellEnd"/>
      <w:r>
        <w:rPr>
          <w:rFonts w:ascii="Times New Roman" w:hAnsi="Times New Roman" w:cs="Times New Roman"/>
          <w:i/>
          <w:iCs/>
          <w:color w:val="000000" w:themeColor="text1"/>
        </w:rPr>
        <w:t xml:space="preserve"> of Modern Internal Auditing”, </w:t>
      </w:r>
      <w:r>
        <w:rPr>
          <w:rFonts w:ascii="Times New Roman" w:hAnsi="Times New Roman" w:cs="Times New Roman"/>
          <w:color w:val="000000" w:themeColor="text1"/>
        </w:rPr>
        <w:t>The Institute of Internal Auditors, 5th ed., pp. 1061-1102</w:t>
      </w:r>
    </w:p>
    <w:p w14:paraId="2059F54A" w14:textId="77777777" w:rsidR="00993DB3" w:rsidRDefault="00000000">
      <w:pPr>
        <w:numPr>
          <w:ilvl w:val="0"/>
          <w:numId w:val="2"/>
        </w:numPr>
        <w:autoSpaceDE w:val="0"/>
        <w:autoSpaceDN w:val="0"/>
        <w:adjustRightInd w:val="0"/>
        <w:spacing w:after="120" w:line="276" w:lineRule="auto"/>
        <w:jc w:val="both"/>
        <w:rPr>
          <w:rFonts w:ascii="Times New Roman" w:hAnsi="Times New Roman" w:cs="Times New Roman"/>
          <w:color w:val="000000" w:themeColor="text1"/>
          <w:lang w:val="sq-AL"/>
        </w:rPr>
      </w:pPr>
      <w:r>
        <w:rPr>
          <w:rFonts w:ascii="Times New Roman" w:hAnsi="Times New Roman" w:cs="Times New Roman"/>
          <w:color w:val="000000" w:themeColor="text1"/>
        </w:rPr>
        <w:t xml:space="preserve">Shleifer, Andrei, and Robert </w:t>
      </w:r>
      <w:proofErr w:type="spellStart"/>
      <w:r>
        <w:rPr>
          <w:rFonts w:ascii="Times New Roman" w:hAnsi="Times New Roman" w:cs="Times New Roman"/>
          <w:color w:val="000000" w:themeColor="text1"/>
        </w:rPr>
        <w:t>Vishny</w:t>
      </w:r>
      <w:proofErr w:type="spellEnd"/>
      <w:r>
        <w:rPr>
          <w:rFonts w:ascii="Times New Roman" w:hAnsi="Times New Roman" w:cs="Times New Roman"/>
          <w:color w:val="000000" w:themeColor="text1"/>
        </w:rPr>
        <w:t>. 1994.</w:t>
      </w:r>
      <w:r>
        <w:rPr>
          <w:rFonts w:ascii="Times New Roman" w:hAnsi="Times New Roman" w:cs="Times New Roman"/>
          <w:i/>
          <w:iCs/>
          <w:color w:val="000000" w:themeColor="text1"/>
        </w:rPr>
        <w:t xml:space="preserve"> “Politicians and Firms.” </w:t>
      </w:r>
      <w:r>
        <w:rPr>
          <w:rFonts w:ascii="Times New Roman" w:hAnsi="Times New Roman" w:cs="Times New Roman"/>
          <w:color w:val="000000" w:themeColor="text1"/>
        </w:rPr>
        <w:t>The Quarterly Journal of Economics 109 (4): 995–1025.</w:t>
      </w:r>
    </w:p>
    <w:p w14:paraId="3623D2C7" w14:textId="77777777" w:rsidR="00993DB3" w:rsidRDefault="00000000">
      <w:pPr>
        <w:numPr>
          <w:ilvl w:val="0"/>
          <w:numId w:val="2"/>
        </w:numPr>
        <w:autoSpaceDE w:val="0"/>
        <w:autoSpaceDN w:val="0"/>
        <w:adjustRightInd w:val="0"/>
        <w:spacing w:after="120" w:line="276" w:lineRule="auto"/>
        <w:jc w:val="both"/>
        <w:rPr>
          <w:rFonts w:ascii="Times New Roman" w:hAnsi="Times New Roman" w:cs="Times New Roman"/>
          <w:i/>
          <w:iCs/>
          <w:color w:val="000000" w:themeColor="text1"/>
          <w:lang w:val="sq-AL"/>
        </w:rPr>
      </w:pPr>
      <w:r>
        <w:rPr>
          <w:rFonts w:ascii="Times New Roman" w:hAnsi="Times New Roman" w:cs="Times New Roman"/>
          <w:color w:val="000000" w:themeColor="text1"/>
        </w:rPr>
        <w:t>SIGMA OECD (November 2021),</w:t>
      </w:r>
      <w:r>
        <w:rPr>
          <w:rFonts w:ascii="Times New Roman" w:hAnsi="Times New Roman" w:cs="Times New Roman"/>
          <w:i/>
          <w:iCs/>
          <w:color w:val="000000" w:themeColor="text1"/>
        </w:rPr>
        <w:t xml:space="preserve"> Monitoring Report </w:t>
      </w:r>
      <w:proofErr w:type="gramStart"/>
      <w:r>
        <w:rPr>
          <w:rFonts w:ascii="Times New Roman" w:hAnsi="Times New Roman" w:cs="Times New Roman"/>
          <w:i/>
          <w:iCs/>
          <w:color w:val="000000" w:themeColor="text1"/>
        </w:rPr>
        <w:t>The</w:t>
      </w:r>
      <w:proofErr w:type="gramEnd"/>
      <w:r>
        <w:rPr>
          <w:rFonts w:ascii="Times New Roman" w:hAnsi="Times New Roman" w:cs="Times New Roman"/>
          <w:i/>
          <w:iCs/>
          <w:color w:val="000000" w:themeColor="text1"/>
        </w:rPr>
        <w:t xml:space="preserve"> Principles of Public Administration ALBANIA</w:t>
      </w:r>
    </w:p>
    <w:p w14:paraId="1759ED4B" w14:textId="77777777" w:rsidR="00993DB3" w:rsidRDefault="00000000">
      <w:pPr>
        <w:numPr>
          <w:ilvl w:val="0"/>
          <w:numId w:val="2"/>
        </w:numPr>
        <w:autoSpaceDE w:val="0"/>
        <w:autoSpaceDN w:val="0"/>
        <w:adjustRightInd w:val="0"/>
        <w:spacing w:after="120" w:line="276" w:lineRule="auto"/>
        <w:jc w:val="both"/>
        <w:rPr>
          <w:rFonts w:ascii="Times New Roman" w:hAnsi="Times New Roman" w:cs="Times New Roman"/>
          <w:i/>
          <w:iCs/>
          <w:color w:val="000000" w:themeColor="text1"/>
          <w:lang w:val="sq-AL"/>
        </w:rPr>
      </w:pPr>
      <w:r>
        <w:rPr>
          <w:rFonts w:ascii="Times New Roman" w:hAnsi="Times New Roman" w:cs="Times New Roman"/>
          <w:color w:val="000000" w:themeColor="text1"/>
        </w:rPr>
        <w:t>The Institute of Internal Auditors webpage</w:t>
      </w:r>
      <w:r>
        <w:rPr>
          <w:rFonts w:ascii="Times New Roman" w:hAnsi="Times New Roman" w:cs="Times New Roman"/>
          <w:i/>
          <w:iCs/>
          <w:color w:val="000000" w:themeColor="text1"/>
        </w:rPr>
        <w:t xml:space="preserve">, Supplemental Guidance: The Role of Auditing in Public Sector Governance 6, </w:t>
      </w:r>
      <w:hyperlink r:id="rId21">
        <w:r>
          <w:rPr>
            <w:rStyle w:val="Hiperlidhjeeprcjell"/>
            <w:rFonts w:ascii="Times New Roman" w:hAnsi="Times New Roman" w:cs="Times New Roman"/>
          </w:rPr>
          <w:t>www.globaliia.org/standards-guidance</w:t>
        </w:r>
      </w:hyperlink>
    </w:p>
    <w:p w14:paraId="6FF11748" w14:textId="77777777" w:rsidR="00993DB3" w:rsidRDefault="00000000">
      <w:pPr>
        <w:numPr>
          <w:ilvl w:val="0"/>
          <w:numId w:val="2"/>
        </w:numPr>
        <w:autoSpaceDE w:val="0"/>
        <w:autoSpaceDN w:val="0"/>
        <w:adjustRightInd w:val="0"/>
        <w:spacing w:after="120" w:line="276" w:lineRule="auto"/>
        <w:jc w:val="both"/>
        <w:rPr>
          <w:rFonts w:ascii="Times New Roman" w:hAnsi="Times New Roman" w:cs="Times New Roman"/>
          <w:i/>
          <w:iCs/>
          <w:color w:val="000000" w:themeColor="text1"/>
          <w:shd w:val="clear" w:color="auto" w:fill="FFFFFF"/>
          <w:lang w:val="sq-AL"/>
        </w:rPr>
      </w:pPr>
      <w:r>
        <w:rPr>
          <w:rFonts w:ascii="Times New Roman" w:hAnsi="Times New Roman" w:cs="Times New Roman"/>
          <w:color w:val="000000" w:themeColor="text1"/>
        </w:rPr>
        <w:t>World Bank (1994),</w:t>
      </w:r>
      <w:r>
        <w:rPr>
          <w:rFonts w:ascii="Times New Roman" w:hAnsi="Times New Roman" w:cs="Times New Roman"/>
          <w:i/>
          <w:iCs/>
          <w:color w:val="000000" w:themeColor="text1"/>
        </w:rPr>
        <w:t xml:space="preserve"> Governance: The World Bank Experience.</w:t>
      </w:r>
    </w:p>
    <w:p w14:paraId="0F171879" w14:textId="77777777" w:rsidR="00993DB3" w:rsidRDefault="00000000">
      <w:pPr>
        <w:numPr>
          <w:ilvl w:val="0"/>
          <w:numId w:val="2"/>
        </w:numPr>
        <w:autoSpaceDE w:val="0"/>
        <w:autoSpaceDN w:val="0"/>
        <w:adjustRightInd w:val="0"/>
        <w:spacing w:after="120" w:line="276" w:lineRule="auto"/>
        <w:jc w:val="both"/>
        <w:rPr>
          <w:rFonts w:ascii="Times New Roman" w:hAnsi="Times New Roman" w:cs="Times New Roman"/>
          <w:b/>
          <w:bCs/>
          <w:color w:val="000000" w:themeColor="text1"/>
          <w:lang w:val="sq-AL"/>
        </w:rPr>
      </w:pPr>
      <w:r>
        <w:rPr>
          <w:rFonts w:ascii="Times New Roman" w:hAnsi="Times New Roman" w:cs="Times New Roman"/>
          <w:color w:val="000000" w:themeColor="text1"/>
        </w:rPr>
        <w:t>World Bank (2019),</w:t>
      </w:r>
      <w:r>
        <w:rPr>
          <w:rFonts w:ascii="Times New Roman" w:hAnsi="Times New Roman" w:cs="Times New Roman"/>
          <w:i/>
          <w:iCs/>
          <w:color w:val="000000" w:themeColor="text1"/>
        </w:rPr>
        <w:t xml:space="preserve"> “Report on the observance of standards and codes on accounting and auditing” Centre for Financial Reporting Reform -Albania</w:t>
      </w:r>
    </w:p>
    <w:sectPr w:rsidR="00993DB3">
      <w:headerReference w:type="default" r:id="rId22"/>
      <w:footerReference w:type="default" r:id="rId23"/>
      <w:pgSz w:w="11900" w:h="16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CTS" w:date="2023-05-26T18:31:00Z" w:initials="C">
    <w:p w14:paraId="68AA6A9B" w14:textId="77777777" w:rsidR="00993DB3" w:rsidRDefault="00000000">
      <w:pPr>
        <w:pStyle w:val="Tekstiikomentit"/>
      </w:pPr>
      <w:r>
        <w:t>Fjalia ne versionin shqip duket njesoj e paperfunduar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AA6A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AA6A9B" w16cid:durableId="28232C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1013B" w14:textId="77777777" w:rsidR="00C93EA7" w:rsidRDefault="00C93EA7">
      <w:r>
        <w:separator/>
      </w:r>
    </w:p>
  </w:endnote>
  <w:endnote w:type="continuationSeparator" w:id="0">
    <w:p w14:paraId="401EE284" w14:textId="77777777" w:rsidR="00C93EA7" w:rsidRDefault="00C9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Unicode MS">
    <w:panose1 w:val="020B0604020202020204"/>
    <w:charset w:val="80"/>
    <w:family w:val="swiss"/>
    <w:pitch w:val="default"/>
    <w:sig w:usb0="00000000" w:usb1="00000000"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0410" w14:textId="77777777" w:rsidR="00993DB3" w:rsidRDefault="00000000">
    <w:pPr>
      <w:pStyle w:val="Fundiifaqes"/>
    </w:pPr>
    <w:r>
      <w:fldChar w:fldCharType="begin"/>
    </w:r>
    <w:r>
      <w:instrText xml:space="preserve"> PAGE   \* MERGEFORMAT </w:instrText>
    </w:r>
    <w:r>
      <w:fldChar w:fldCharType="separate"/>
    </w:r>
    <w:r>
      <w:t>2</w:t>
    </w:r>
    <w:r>
      <w:fldChar w:fldCharType="end"/>
    </w:r>
    <w:r>
      <w:rPr>
        <w:noProof/>
      </w:rPr>
      <w:drawing>
        <wp:inline distT="0" distB="0" distL="114300" distR="114300" wp14:anchorId="7EBB5191" wp14:editId="73351CC9">
          <wp:extent cx="838200" cy="647700"/>
          <wp:effectExtent l="0" t="0" r="0" b="0"/>
          <wp:docPr id="1" name="Picture 1" descr="C:\Users\CRS\Downloads\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CRS\Downloads\logo.jpe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38200" cy="647700"/>
                  </a:xfrm>
                  <a:prstGeom prst="rect">
                    <a:avLst/>
                  </a:prstGeom>
                </pic:spPr>
              </pic:pic>
            </a:graphicData>
          </a:graphic>
        </wp:inline>
      </w:drawing>
    </w:r>
    <w:r>
      <w:rPr>
        <w:rFonts w:ascii="Times New Roman" w:hAnsi="Times New Roman" w:cs="Times New Roman"/>
      </w:rPr>
      <w:t xml:space="preserve">                                                                                                       </w:t>
    </w:r>
    <w:r>
      <w:rPr>
        <w:noProof/>
      </w:rPr>
      <w:drawing>
        <wp:inline distT="0" distB="0" distL="114300" distR="114300" wp14:anchorId="579E47A0" wp14:editId="6E2EA1A9">
          <wp:extent cx="762000" cy="666750"/>
          <wp:effectExtent l="0" t="0" r="0" b="0"/>
          <wp:docPr id="2" name="Picture 2" descr="C:\Users\CRS\Downloads\2ai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CRS\Downloads\2aislogo2.jp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62000" cy="666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77A94" w14:textId="77777777" w:rsidR="00C93EA7" w:rsidRDefault="00C93EA7">
      <w:r>
        <w:separator/>
      </w:r>
    </w:p>
  </w:footnote>
  <w:footnote w:type="continuationSeparator" w:id="0">
    <w:p w14:paraId="62B296D6" w14:textId="77777777" w:rsidR="00C93EA7" w:rsidRDefault="00C93EA7">
      <w:r>
        <w:continuationSeparator/>
      </w:r>
    </w:p>
  </w:footnote>
  <w:footnote w:id="1">
    <w:p w14:paraId="7F4795B2" w14:textId="77777777" w:rsidR="00993DB3" w:rsidRDefault="00000000">
      <w:pPr>
        <w:pStyle w:val="Tekstishnimittfundfaqes"/>
        <w:rPr>
          <w:rFonts w:ascii="Times New Roman" w:hAnsi="Times New Roman" w:cs="Times New Roman"/>
        </w:rPr>
      </w:pPr>
      <w:r>
        <w:rPr>
          <w:rStyle w:val="Referencaeshnimittfundfaqes"/>
          <w:rFonts w:ascii="Times New Roman" w:hAnsi="Times New Roman" w:cs="Times New Roman"/>
        </w:rPr>
        <w:footnoteRef/>
      </w:r>
      <w:r>
        <w:rPr>
          <w:rFonts w:ascii="Times New Roman" w:hAnsi="Times New Roman" w:cs="Times New Roman"/>
        </w:rPr>
        <w:t xml:space="preserve"> Open Data Albania, 2022, Policy Paper, Financial control and the process of opening negotiations for Chapter 32, </w:t>
      </w:r>
      <w:hyperlink r:id="rId1" w:history="1">
        <w:r>
          <w:rPr>
            <w:rStyle w:val="Hiperlidhje"/>
            <w:rFonts w:ascii="Times New Roman" w:hAnsi="Times New Roman" w:cs="Times New Roman"/>
          </w:rPr>
          <w:t>PP_VERSION_SHQIP_FINAL_Kontrolli-financiar-dhe-procesi-i-hapjes-se-negociatave-per-Kapitullin-32.pdf (ais.al)</w:t>
        </w:r>
      </w:hyperlink>
      <w:hyperlink r:id="rId2" w:history="1">
        <w:r>
          <w:rPr>
            <w:rStyle w:val="Hiperlidhje"/>
            <w:rFonts w:ascii="Times New Roman" w:hAnsi="Times New Roman" w:cs="Times New Roman"/>
          </w:rPr>
          <w:t>https://ais.al/new/wp-content/uploads/PP_VERSION_SHQIP_FINAL_Kontrolli-financiar-dhe-procesi-i-hapjes-se-negociatave-per-Kapitullin-32.pdf</w:t>
        </w:r>
      </w:hyperlink>
    </w:p>
  </w:footnote>
  <w:footnote w:id="2">
    <w:p w14:paraId="7846CA1E" w14:textId="77777777" w:rsidR="00993DB3" w:rsidRDefault="00000000">
      <w:pPr>
        <w:pStyle w:val="NormaleUeb"/>
        <w:spacing w:beforeAutospacing="0" w:afterAutospacing="0" w:line="18" w:lineRule="atLeast"/>
        <w:jc w:val="both"/>
        <w:rPr>
          <w:sz w:val="20"/>
          <w:szCs w:val="20"/>
        </w:rPr>
      </w:pPr>
      <w:r>
        <w:rPr>
          <w:rStyle w:val="Referencaeshnimittfundfaqes"/>
          <w:sz w:val="20"/>
          <w:szCs w:val="20"/>
        </w:rPr>
        <w:footnoteRef/>
      </w:r>
      <w:r>
        <w:rPr>
          <w:sz w:val="20"/>
          <w:szCs w:val="20"/>
        </w:rPr>
        <w:t xml:space="preserve"> </w:t>
      </w:r>
      <w:r>
        <w:rPr>
          <w:color w:val="000000"/>
          <w:sz w:val="20"/>
          <w:szCs w:val="20"/>
        </w:rPr>
        <w:t>European Commission, DG Budget, Explanatory session for Albania, 05.12.2018: Sub-chapter 32.1 ICFP focuses on the implementation of sound financial management practices which includes all aspects of public finances, regardless of whether funds are derived from international or national sources. EC sees the ICFP consisting of 4 components – (1) internal control arrangements for achieving organizational objectives, (2) arrangements for internal control of financial management; (3) functional independent internal audit and (4) existing and functional central harmonization.</w:t>
      </w:r>
    </w:p>
    <w:p w14:paraId="4EC4D5DC" w14:textId="77777777" w:rsidR="00993DB3" w:rsidRDefault="00993DB3">
      <w:pPr>
        <w:pStyle w:val="Tekstishnimittfundfaqes"/>
        <w:snapToGrid w:val="0"/>
        <w:rPr>
          <w:rFonts w:ascii="Times New Roman" w:hAnsi="Times New Roman" w:cs="Times New Roman"/>
        </w:rPr>
      </w:pPr>
    </w:p>
  </w:footnote>
  <w:footnote w:id="3">
    <w:p w14:paraId="704D4797" w14:textId="77777777" w:rsidR="00993DB3" w:rsidRDefault="00000000">
      <w:pPr>
        <w:pStyle w:val="Tekstishnimittfundfaqes"/>
        <w:rPr>
          <w:rFonts w:ascii="Times New Roman" w:hAnsi="Times New Roman" w:cs="Times New Roman"/>
        </w:rPr>
      </w:pPr>
      <w:r>
        <w:rPr>
          <w:rStyle w:val="Referencaeshnimittfundfaqes"/>
          <w:rFonts w:ascii="Times New Roman" w:hAnsi="Times New Roman" w:cs="Times New Roman"/>
        </w:rPr>
        <w:footnoteRef/>
      </w:r>
      <w:r>
        <w:rPr>
          <w:rFonts w:ascii="Times New Roman" w:hAnsi="Times New Roman" w:cs="Times New Roman"/>
        </w:rPr>
        <w:t xml:space="preserve"> UNESCO International Bureau of Education Web page, Concept of Governance, </w:t>
      </w:r>
      <w:hyperlink r:id="rId3" w:history="1">
        <w:r>
          <w:rPr>
            <w:rStyle w:val="Hiperlidhje"/>
            <w:rFonts w:ascii="Times New Roman" w:hAnsi="Times New Roman" w:cs="Times New Roman"/>
          </w:rPr>
          <w:t>www.ibe.unesco.org</w:t>
        </w:r>
      </w:hyperlink>
      <w:r>
        <w:rPr>
          <w:rFonts w:ascii="Times New Roman" w:hAnsi="Times New Roman" w:cs="Times New Roman"/>
        </w:rPr>
        <w:t xml:space="preserve"> </w:t>
      </w:r>
    </w:p>
  </w:footnote>
  <w:footnote w:id="4">
    <w:p w14:paraId="5FC0508F" w14:textId="77777777" w:rsidR="00993DB3" w:rsidRDefault="00000000">
      <w:pPr>
        <w:pStyle w:val="Tekstishnimittfundfaqes"/>
        <w:jc w:val="both"/>
        <w:rPr>
          <w:rFonts w:ascii="Times New Roman" w:hAnsi="Times New Roman" w:cs="Times New Roman"/>
          <w:lang w:val="sq-AL"/>
        </w:rPr>
      </w:pPr>
      <w:r>
        <w:rPr>
          <w:rStyle w:val="Referencaeshnimittfundfaqes"/>
          <w:rFonts w:ascii="Times New Roman" w:hAnsi="Times New Roman" w:cs="Times New Roman"/>
        </w:rPr>
        <w:footnoteRef/>
      </w:r>
      <w:r>
        <w:rPr>
          <w:rFonts w:ascii="Times New Roman" w:hAnsi="Times New Roman" w:cs="Times New Roman"/>
          <w:lang w:val="sq-AL"/>
        </w:rPr>
        <w:t xml:space="preserve">Modern </w:t>
      </w:r>
      <w:proofErr w:type="spellStart"/>
      <w:r>
        <w:rPr>
          <w:rFonts w:ascii="Times New Roman" w:hAnsi="Times New Roman" w:cs="Times New Roman"/>
          <w:lang w:val="sq-AL"/>
        </w:rPr>
        <w:t>institutional</w:t>
      </w:r>
      <w:proofErr w:type="spellEnd"/>
      <w:r>
        <w:rPr>
          <w:rFonts w:ascii="Times New Roman" w:hAnsi="Times New Roman" w:cs="Times New Roman"/>
          <w:lang w:val="sq-AL"/>
        </w:rPr>
        <w:t xml:space="preserve"> </w:t>
      </w:r>
      <w:proofErr w:type="spellStart"/>
      <w:r>
        <w:rPr>
          <w:rFonts w:ascii="Times New Roman" w:hAnsi="Times New Roman" w:cs="Times New Roman"/>
          <w:lang w:val="sq-AL"/>
        </w:rPr>
        <w:t>economics</w:t>
      </w:r>
      <w:proofErr w:type="spellEnd"/>
      <w:r>
        <w:rPr>
          <w:rFonts w:ascii="Times New Roman" w:hAnsi="Times New Roman" w:cs="Times New Roman"/>
          <w:lang w:val="sq-AL"/>
        </w:rPr>
        <w:t xml:space="preserve">, </w:t>
      </w:r>
      <w:proofErr w:type="spellStart"/>
      <w:r>
        <w:rPr>
          <w:rFonts w:ascii="Times New Roman" w:hAnsi="Times New Roman" w:cs="Times New Roman"/>
          <w:lang w:val="sq-AL"/>
        </w:rPr>
        <w:t>which</w:t>
      </w:r>
      <w:proofErr w:type="spellEnd"/>
      <w:r>
        <w:rPr>
          <w:rFonts w:ascii="Times New Roman" w:hAnsi="Times New Roman" w:cs="Times New Roman"/>
          <w:lang w:val="sq-AL"/>
        </w:rPr>
        <w:t xml:space="preserve"> has </w:t>
      </w:r>
      <w:proofErr w:type="spellStart"/>
      <w:r>
        <w:rPr>
          <w:rFonts w:ascii="Times New Roman" w:hAnsi="Times New Roman" w:cs="Times New Roman"/>
          <w:lang w:val="sq-AL"/>
        </w:rPr>
        <w:t>its</w:t>
      </w:r>
      <w:proofErr w:type="spellEnd"/>
      <w:r>
        <w:rPr>
          <w:rFonts w:ascii="Times New Roman" w:hAnsi="Times New Roman" w:cs="Times New Roman"/>
          <w:lang w:val="sq-AL"/>
        </w:rPr>
        <w:t xml:space="preserve"> </w:t>
      </w:r>
      <w:proofErr w:type="spellStart"/>
      <w:r>
        <w:rPr>
          <w:rFonts w:ascii="Times New Roman" w:hAnsi="Times New Roman" w:cs="Times New Roman"/>
          <w:lang w:val="sq-AL"/>
        </w:rPr>
        <w:t>genesis</w:t>
      </w:r>
      <w:proofErr w:type="spellEnd"/>
      <w:r>
        <w:rPr>
          <w:rFonts w:ascii="Times New Roman" w:hAnsi="Times New Roman" w:cs="Times New Roman"/>
          <w:lang w:val="sq-AL"/>
        </w:rPr>
        <w:t xml:space="preserve"> </w:t>
      </w:r>
      <w:proofErr w:type="spellStart"/>
      <w:r>
        <w:rPr>
          <w:rFonts w:ascii="Times New Roman" w:hAnsi="Times New Roman" w:cs="Times New Roman"/>
          <w:lang w:val="sq-AL"/>
        </w:rPr>
        <w:t>after</w:t>
      </w:r>
      <w:proofErr w:type="spellEnd"/>
      <w:r>
        <w:rPr>
          <w:rFonts w:ascii="Times New Roman" w:hAnsi="Times New Roman" w:cs="Times New Roman"/>
          <w:lang w:val="sq-AL"/>
        </w:rPr>
        <w:t xml:space="preserve"> </w:t>
      </w:r>
      <w:proofErr w:type="spellStart"/>
      <w:r>
        <w:rPr>
          <w:rFonts w:ascii="Times New Roman" w:hAnsi="Times New Roman" w:cs="Times New Roman"/>
          <w:lang w:val="sq-AL"/>
        </w:rPr>
        <w:t>World</w:t>
      </w:r>
      <w:proofErr w:type="spellEnd"/>
      <w:r>
        <w:rPr>
          <w:rFonts w:ascii="Times New Roman" w:hAnsi="Times New Roman" w:cs="Times New Roman"/>
          <w:lang w:val="sq-AL"/>
        </w:rPr>
        <w:t xml:space="preserve"> </w:t>
      </w:r>
      <w:proofErr w:type="spellStart"/>
      <w:r>
        <w:rPr>
          <w:rFonts w:ascii="Times New Roman" w:hAnsi="Times New Roman" w:cs="Times New Roman"/>
          <w:lang w:val="sq-AL"/>
        </w:rPr>
        <w:t>War</w:t>
      </w:r>
      <w:proofErr w:type="spellEnd"/>
      <w:r>
        <w:rPr>
          <w:rFonts w:ascii="Times New Roman" w:hAnsi="Times New Roman" w:cs="Times New Roman"/>
          <w:lang w:val="sq-AL"/>
        </w:rPr>
        <w:t xml:space="preserve"> II, </w:t>
      </w:r>
      <w:proofErr w:type="spellStart"/>
      <w:r>
        <w:rPr>
          <w:rFonts w:ascii="Times New Roman" w:hAnsi="Times New Roman" w:cs="Times New Roman"/>
          <w:lang w:val="sq-AL"/>
        </w:rPr>
        <w:t>uses</w:t>
      </w:r>
      <w:proofErr w:type="spellEnd"/>
      <w:r>
        <w:rPr>
          <w:rFonts w:ascii="Times New Roman" w:hAnsi="Times New Roman" w:cs="Times New Roman"/>
          <w:lang w:val="sq-AL"/>
        </w:rPr>
        <w:t xml:space="preserve"> the </w:t>
      </w:r>
      <w:proofErr w:type="spellStart"/>
      <w:r>
        <w:rPr>
          <w:rFonts w:ascii="Times New Roman" w:hAnsi="Times New Roman" w:cs="Times New Roman"/>
          <w:lang w:val="sq-AL"/>
        </w:rPr>
        <w:t>neo</w:t>
      </w:r>
      <w:proofErr w:type="spellEnd"/>
      <w:r>
        <w:rPr>
          <w:rFonts w:ascii="Times New Roman" w:hAnsi="Times New Roman" w:cs="Times New Roman"/>
          <w:lang w:val="sq-AL"/>
        </w:rPr>
        <w:t xml:space="preserve">-liberal </w:t>
      </w:r>
      <w:proofErr w:type="spellStart"/>
      <w:r>
        <w:rPr>
          <w:rFonts w:ascii="Times New Roman" w:hAnsi="Times New Roman" w:cs="Times New Roman"/>
          <w:lang w:val="sq-AL"/>
        </w:rPr>
        <w:t>economic</w:t>
      </w:r>
      <w:proofErr w:type="spellEnd"/>
      <w:r>
        <w:rPr>
          <w:rFonts w:ascii="Times New Roman" w:hAnsi="Times New Roman" w:cs="Times New Roman"/>
          <w:lang w:val="sq-AL"/>
        </w:rPr>
        <w:t xml:space="preserve"> </w:t>
      </w:r>
      <w:proofErr w:type="spellStart"/>
      <w:r>
        <w:rPr>
          <w:rFonts w:ascii="Times New Roman" w:hAnsi="Times New Roman" w:cs="Times New Roman"/>
          <w:lang w:val="sq-AL"/>
        </w:rPr>
        <w:t>theories</w:t>
      </w:r>
      <w:proofErr w:type="spellEnd"/>
      <w:r>
        <w:rPr>
          <w:rFonts w:ascii="Times New Roman" w:hAnsi="Times New Roman" w:cs="Times New Roman"/>
          <w:lang w:val="sq-AL"/>
        </w:rPr>
        <w:t xml:space="preserve"> </w:t>
      </w:r>
      <w:proofErr w:type="spellStart"/>
      <w:r>
        <w:rPr>
          <w:rFonts w:ascii="Times New Roman" w:hAnsi="Times New Roman" w:cs="Times New Roman"/>
          <w:lang w:val="sq-AL"/>
        </w:rPr>
        <w:t>of</w:t>
      </w:r>
      <w:proofErr w:type="spellEnd"/>
      <w:r>
        <w:rPr>
          <w:rFonts w:ascii="Times New Roman" w:hAnsi="Times New Roman" w:cs="Times New Roman"/>
          <w:lang w:val="sq-AL"/>
        </w:rPr>
        <w:t xml:space="preserve"> the </w:t>
      </w:r>
      <w:proofErr w:type="spellStart"/>
      <w:r>
        <w:rPr>
          <w:rFonts w:ascii="Times New Roman" w:hAnsi="Times New Roman" w:cs="Times New Roman"/>
          <w:lang w:val="sq-AL"/>
        </w:rPr>
        <w:t>Austrian</w:t>
      </w:r>
      <w:proofErr w:type="spellEnd"/>
      <w:r>
        <w:rPr>
          <w:rFonts w:ascii="Times New Roman" w:hAnsi="Times New Roman" w:cs="Times New Roman"/>
          <w:lang w:val="sq-AL"/>
        </w:rPr>
        <w:t xml:space="preserve"> </w:t>
      </w:r>
      <w:proofErr w:type="spellStart"/>
      <w:r>
        <w:rPr>
          <w:rFonts w:ascii="Times New Roman" w:hAnsi="Times New Roman" w:cs="Times New Roman"/>
          <w:lang w:val="sq-AL"/>
        </w:rPr>
        <w:t>school</w:t>
      </w:r>
      <w:proofErr w:type="spellEnd"/>
      <w:r>
        <w:rPr>
          <w:rFonts w:ascii="Times New Roman" w:hAnsi="Times New Roman" w:cs="Times New Roman"/>
          <w:lang w:val="sq-AL"/>
        </w:rPr>
        <w:t xml:space="preserve">, </w:t>
      </w:r>
      <w:proofErr w:type="spellStart"/>
      <w:r>
        <w:rPr>
          <w:rFonts w:ascii="Times New Roman" w:hAnsi="Times New Roman" w:cs="Times New Roman"/>
          <w:lang w:val="sq-AL"/>
        </w:rPr>
        <w:t>property</w:t>
      </w:r>
      <w:proofErr w:type="spellEnd"/>
      <w:r>
        <w:rPr>
          <w:rFonts w:ascii="Times New Roman" w:hAnsi="Times New Roman" w:cs="Times New Roman"/>
          <w:lang w:val="sq-AL"/>
        </w:rPr>
        <w:t xml:space="preserve"> </w:t>
      </w:r>
      <w:proofErr w:type="spellStart"/>
      <w:r>
        <w:rPr>
          <w:rFonts w:ascii="Times New Roman" w:hAnsi="Times New Roman" w:cs="Times New Roman"/>
          <w:lang w:val="sq-AL"/>
        </w:rPr>
        <w:t>rights</w:t>
      </w:r>
      <w:proofErr w:type="spellEnd"/>
      <w:r>
        <w:rPr>
          <w:rFonts w:ascii="Times New Roman" w:hAnsi="Times New Roman" w:cs="Times New Roman"/>
          <w:lang w:val="sq-AL"/>
        </w:rPr>
        <w:t xml:space="preserve"> </w:t>
      </w:r>
      <w:proofErr w:type="spellStart"/>
      <w:r>
        <w:rPr>
          <w:rFonts w:ascii="Times New Roman" w:hAnsi="Times New Roman" w:cs="Times New Roman"/>
          <w:lang w:val="sq-AL"/>
        </w:rPr>
        <w:t>theory</w:t>
      </w:r>
      <w:proofErr w:type="spellEnd"/>
      <w:r>
        <w:rPr>
          <w:rFonts w:ascii="Times New Roman" w:hAnsi="Times New Roman" w:cs="Times New Roman"/>
          <w:lang w:val="sq-AL"/>
        </w:rPr>
        <w:t xml:space="preserve">, </w:t>
      </w:r>
      <w:proofErr w:type="spellStart"/>
      <w:r>
        <w:rPr>
          <w:rFonts w:ascii="Times New Roman" w:hAnsi="Times New Roman" w:cs="Times New Roman"/>
          <w:lang w:val="sq-AL"/>
        </w:rPr>
        <w:t>principal-agent</w:t>
      </w:r>
      <w:proofErr w:type="spellEnd"/>
      <w:r>
        <w:rPr>
          <w:rFonts w:ascii="Times New Roman" w:hAnsi="Times New Roman" w:cs="Times New Roman"/>
          <w:lang w:val="sq-AL"/>
        </w:rPr>
        <w:t xml:space="preserve"> </w:t>
      </w:r>
      <w:proofErr w:type="spellStart"/>
      <w:r>
        <w:rPr>
          <w:rFonts w:ascii="Times New Roman" w:hAnsi="Times New Roman" w:cs="Times New Roman"/>
          <w:lang w:val="sq-AL"/>
        </w:rPr>
        <w:t>theory</w:t>
      </w:r>
      <w:proofErr w:type="spellEnd"/>
      <w:r>
        <w:rPr>
          <w:rFonts w:ascii="Times New Roman" w:hAnsi="Times New Roman" w:cs="Times New Roman"/>
          <w:lang w:val="sq-AL"/>
        </w:rPr>
        <w:t xml:space="preserve">, </w:t>
      </w:r>
      <w:proofErr w:type="spellStart"/>
      <w:r>
        <w:rPr>
          <w:rFonts w:ascii="Times New Roman" w:hAnsi="Times New Roman" w:cs="Times New Roman"/>
          <w:lang w:val="sq-AL"/>
        </w:rPr>
        <w:t>and</w:t>
      </w:r>
      <w:proofErr w:type="spellEnd"/>
      <w:r>
        <w:rPr>
          <w:rFonts w:ascii="Times New Roman" w:hAnsi="Times New Roman" w:cs="Times New Roman"/>
          <w:lang w:val="sq-AL"/>
        </w:rPr>
        <w:t xml:space="preserve"> </w:t>
      </w:r>
      <w:proofErr w:type="spellStart"/>
      <w:r>
        <w:rPr>
          <w:rFonts w:ascii="Times New Roman" w:hAnsi="Times New Roman" w:cs="Times New Roman"/>
          <w:lang w:val="sq-AL"/>
        </w:rPr>
        <w:t>transaction</w:t>
      </w:r>
      <w:proofErr w:type="spellEnd"/>
      <w:r>
        <w:rPr>
          <w:rFonts w:ascii="Times New Roman" w:hAnsi="Times New Roman" w:cs="Times New Roman"/>
          <w:lang w:val="sq-AL"/>
        </w:rPr>
        <w:t xml:space="preserve"> </w:t>
      </w:r>
      <w:proofErr w:type="spellStart"/>
      <w:r>
        <w:rPr>
          <w:rFonts w:ascii="Times New Roman" w:hAnsi="Times New Roman" w:cs="Times New Roman"/>
          <w:lang w:val="sq-AL"/>
        </w:rPr>
        <w:t>cost</w:t>
      </w:r>
      <w:proofErr w:type="spellEnd"/>
      <w:r>
        <w:rPr>
          <w:rFonts w:ascii="Times New Roman" w:hAnsi="Times New Roman" w:cs="Times New Roman"/>
          <w:lang w:val="sq-AL"/>
        </w:rPr>
        <w:t xml:space="preserve"> </w:t>
      </w:r>
      <w:proofErr w:type="spellStart"/>
      <w:r>
        <w:rPr>
          <w:rFonts w:ascii="Times New Roman" w:hAnsi="Times New Roman" w:cs="Times New Roman"/>
          <w:lang w:val="sq-AL"/>
        </w:rPr>
        <w:t>theory</w:t>
      </w:r>
      <w:proofErr w:type="spellEnd"/>
      <w:r>
        <w:rPr>
          <w:rFonts w:ascii="Times New Roman" w:hAnsi="Times New Roman" w:cs="Times New Roman"/>
          <w:lang w:val="sq-AL"/>
        </w:rPr>
        <w:t xml:space="preserve">, </w:t>
      </w:r>
      <w:proofErr w:type="spellStart"/>
      <w:r>
        <w:rPr>
          <w:rFonts w:ascii="Times New Roman" w:hAnsi="Times New Roman" w:cs="Times New Roman"/>
          <w:lang w:val="sq-AL"/>
        </w:rPr>
        <w:t>which</w:t>
      </w:r>
      <w:proofErr w:type="spellEnd"/>
      <w:r>
        <w:rPr>
          <w:rFonts w:ascii="Times New Roman" w:hAnsi="Times New Roman" w:cs="Times New Roman"/>
          <w:lang w:val="sq-AL"/>
        </w:rPr>
        <w:t xml:space="preserve"> take </w:t>
      </w:r>
      <w:proofErr w:type="spellStart"/>
      <w:r>
        <w:rPr>
          <w:rFonts w:ascii="Times New Roman" w:hAnsi="Times New Roman" w:cs="Times New Roman"/>
          <w:lang w:val="sq-AL"/>
        </w:rPr>
        <w:t>on</w:t>
      </w:r>
      <w:proofErr w:type="spellEnd"/>
      <w:r>
        <w:rPr>
          <w:rFonts w:ascii="Times New Roman" w:hAnsi="Times New Roman" w:cs="Times New Roman"/>
          <w:lang w:val="sq-AL"/>
        </w:rPr>
        <w:t xml:space="preserve"> </w:t>
      </w:r>
      <w:proofErr w:type="spellStart"/>
      <w:r>
        <w:rPr>
          <w:rFonts w:ascii="Times New Roman" w:hAnsi="Times New Roman" w:cs="Times New Roman"/>
          <w:lang w:val="sq-AL"/>
        </w:rPr>
        <w:t>intertwined</w:t>
      </w:r>
      <w:proofErr w:type="spellEnd"/>
      <w:r>
        <w:rPr>
          <w:rFonts w:ascii="Times New Roman" w:hAnsi="Times New Roman" w:cs="Times New Roman"/>
          <w:lang w:val="sq-AL"/>
        </w:rPr>
        <w:t xml:space="preserve"> </w:t>
      </w:r>
      <w:proofErr w:type="spellStart"/>
      <w:r>
        <w:rPr>
          <w:rFonts w:ascii="Times New Roman" w:hAnsi="Times New Roman" w:cs="Times New Roman"/>
          <w:lang w:val="sq-AL"/>
        </w:rPr>
        <w:t>meanings</w:t>
      </w:r>
      <w:proofErr w:type="spellEnd"/>
      <w:r>
        <w:rPr>
          <w:rFonts w:ascii="Times New Roman" w:hAnsi="Times New Roman" w:cs="Times New Roman"/>
          <w:lang w:val="sq-AL"/>
        </w:rPr>
        <w:t xml:space="preserve">. </w:t>
      </w:r>
      <w:proofErr w:type="spellStart"/>
      <w:r>
        <w:rPr>
          <w:rFonts w:ascii="Times New Roman" w:hAnsi="Times New Roman" w:cs="Times New Roman"/>
          <w:lang w:val="sq-AL"/>
        </w:rPr>
        <w:t>with</w:t>
      </w:r>
      <w:proofErr w:type="spellEnd"/>
      <w:r>
        <w:rPr>
          <w:rFonts w:ascii="Times New Roman" w:hAnsi="Times New Roman" w:cs="Times New Roman"/>
          <w:lang w:val="sq-AL"/>
        </w:rPr>
        <w:t xml:space="preserve"> the </w:t>
      </w:r>
      <w:proofErr w:type="spellStart"/>
      <w:r>
        <w:rPr>
          <w:rFonts w:ascii="Times New Roman" w:hAnsi="Times New Roman" w:cs="Times New Roman"/>
          <w:lang w:val="sq-AL"/>
        </w:rPr>
        <w:t>theory</w:t>
      </w:r>
      <w:proofErr w:type="spellEnd"/>
      <w:r>
        <w:rPr>
          <w:rFonts w:ascii="Times New Roman" w:hAnsi="Times New Roman" w:cs="Times New Roman"/>
          <w:lang w:val="sq-AL"/>
        </w:rPr>
        <w:t xml:space="preserve"> </w:t>
      </w:r>
      <w:proofErr w:type="spellStart"/>
      <w:r>
        <w:rPr>
          <w:rFonts w:ascii="Times New Roman" w:hAnsi="Times New Roman" w:cs="Times New Roman"/>
          <w:lang w:val="sq-AL"/>
        </w:rPr>
        <w:t>of</w:t>
      </w:r>
      <w:proofErr w:type="spellEnd"/>
      <w:r>
        <w:rPr>
          <w:rFonts w:ascii="Times New Roman" w:hAnsi="Times New Roman" w:cs="Times New Roman"/>
          <w:lang w:val="sq-AL"/>
        </w:rPr>
        <w:t xml:space="preserve"> </w:t>
      </w:r>
      <w:proofErr w:type="spellStart"/>
      <w:r>
        <w:rPr>
          <w:rFonts w:ascii="Times New Roman" w:hAnsi="Times New Roman" w:cs="Times New Roman"/>
          <w:lang w:val="sq-AL"/>
        </w:rPr>
        <w:t>public</w:t>
      </w:r>
      <w:proofErr w:type="spellEnd"/>
      <w:r>
        <w:rPr>
          <w:rFonts w:ascii="Times New Roman" w:hAnsi="Times New Roman" w:cs="Times New Roman"/>
          <w:lang w:val="sq-AL"/>
        </w:rPr>
        <w:t xml:space="preserve"> </w:t>
      </w:r>
      <w:proofErr w:type="spellStart"/>
      <w:r>
        <w:rPr>
          <w:rFonts w:ascii="Times New Roman" w:hAnsi="Times New Roman" w:cs="Times New Roman"/>
          <w:lang w:val="sq-AL"/>
        </w:rPr>
        <w:t>selection</w:t>
      </w:r>
      <w:proofErr w:type="spellEnd"/>
      <w:r>
        <w:rPr>
          <w:rFonts w:ascii="Times New Roman" w:hAnsi="Times New Roman" w:cs="Times New Roman"/>
          <w:lang w:val="sq-AL"/>
        </w:rPr>
        <w:t xml:space="preserve"> (</w:t>
      </w:r>
      <w:proofErr w:type="spellStart"/>
      <w:r>
        <w:rPr>
          <w:rFonts w:ascii="Times New Roman" w:hAnsi="Times New Roman" w:cs="Times New Roman"/>
          <w:lang w:val="sq-AL"/>
        </w:rPr>
        <w:t>Hayek</w:t>
      </w:r>
      <w:proofErr w:type="spellEnd"/>
      <w:r>
        <w:rPr>
          <w:rFonts w:ascii="Times New Roman" w:hAnsi="Times New Roman" w:cs="Times New Roman"/>
          <w:lang w:val="sq-AL"/>
        </w:rPr>
        <w:t>, 1960)</w:t>
      </w:r>
    </w:p>
  </w:footnote>
  <w:footnote w:id="5">
    <w:p w14:paraId="6FDF5C95" w14:textId="77777777" w:rsidR="00993DB3" w:rsidRDefault="00000000">
      <w:pPr>
        <w:pStyle w:val="Tekstishnimittfundfaqes"/>
        <w:jc w:val="both"/>
        <w:rPr>
          <w:rFonts w:ascii="Times New Roman" w:hAnsi="Times New Roman" w:cs="Times New Roman"/>
        </w:rPr>
      </w:pPr>
      <w:r>
        <w:rPr>
          <w:rStyle w:val="Referencaeshnimittfundfaqes"/>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Lati.L</w:t>
      </w:r>
      <w:proofErr w:type="spellEnd"/>
      <w:r>
        <w:rPr>
          <w:rFonts w:ascii="Times New Roman" w:hAnsi="Times New Roman" w:cs="Times New Roman"/>
        </w:rPr>
        <w:t xml:space="preserve">, </w:t>
      </w:r>
      <w:r>
        <w:rPr>
          <w:rFonts w:ascii="Times New Roman" w:hAnsi="Times New Roman" w:cs="Times New Roman"/>
          <w:color w:val="000000" w:themeColor="text1"/>
        </w:rPr>
        <w:t xml:space="preserve">(2010) </w:t>
      </w:r>
    </w:p>
  </w:footnote>
  <w:footnote w:id="6">
    <w:p w14:paraId="66EFA9C7" w14:textId="77777777" w:rsidR="00993DB3" w:rsidRDefault="00000000">
      <w:pPr>
        <w:spacing w:after="120" w:line="276" w:lineRule="auto"/>
        <w:jc w:val="both"/>
        <w:rPr>
          <w:rFonts w:ascii="Times New Roman" w:hAnsi="Times New Roman" w:cs="Times New Roman"/>
          <w:sz w:val="20"/>
          <w:szCs w:val="20"/>
        </w:rPr>
      </w:pPr>
      <w:r>
        <w:rPr>
          <w:rStyle w:val="Referencaeshnimittfundfaqes"/>
          <w:rFonts w:ascii="Times New Roman" w:hAnsi="Times New Roman" w:cs="Times New Roman"/>
          <w:sz w:val="20"/>
          <w:szCs w:val="20"/>
        </w:rPr>
        <w:footnoteRef/>
      </w:r>
      <w:r>
        <w:rPr>
          <w:rFonts w:ascii="Times New Roman" w:eastAsia="Times New Roman" w:hAnsi="Times New Roman" w:cs="Times New Roman"/>
          <w:color w:val="000000"/>
          <w:sz w:val="20"/>
          <w:szCs w:val="20"/>
          <w:lang w:val="sq"/>
        </w:rPr>
        <w:t> </w:t>
      </w:r>
      <w:r>
        <w:rPr>
          <w:rFonts w:ascii="Times New Roman" w:hAnsi="Times New Roman" w:cs="Times New Roman"/>
          <w:color w:val="000000" w:themeColor="text1"/>
          <w:sz w:val="20"/>
          <w:szCs w:val="20"/>
        </w:rPr>
        <w:t>IMF (2019) “Reassessing the role of state-owned enterprises in Central, Eastern, and Southeastern Europe”, Paper Series No. 19</w:t>
      </w:r>
    </w:p>
  </w:footnote>
  <w:footnote w:id="7">
    <w:p w14:paraId="135115A1" w14:textId="77777777" w:rsidR="00993DB3" w:rsidRDefault="00000000">
      <w:pPr>
        <w:pStyle w:val="Tekstishnimittfundfaqes"/>
        <w:rPr>
          <w:rFonts w:ascii="Times New Roman" w:hAnsi="Times New Roman" w:cs="Times New Roman"/>
        </w:rPr>
      </w:pPr>
      <w:r>
        <w:rPr>
          <w:rStyle w:val="Referencaeshnimittfundfaqes"/>
          <w:rFonts w:ascii="Times New Roman" w:hAnsi="Times New Roman" w:cs="Times New Roman"/>
        </w:rPr>
        <w:footnoteRef/>
      </w:r>
      <w:r>
        <w:rPr>
          <w:rFonts w:ascii="Times New Roman" w:hAnsi="Times New Roman" w:cs="Times New Roman"/>
        </w:rPr>
        <w:t xml:space="preserve"> Organization of public administration: agency governance, </w:t>
      </w:r>
      <w:proofErr w:type="gramStart"/>
      <w:r>
        <w:rPr>
          <w:rFonts w:ascii="Times New Roman" w:hAnsi="Times New Roman" w:cs="Times New Roman"/>
        </w:rPr>
        <w:t>autonomy</w:t>
      </w:r>
      <w:proofErr w:type="gramEnd"/>
      <w:r>
        <w:rPr>
          <w:rFonts w:ascii="Times New Roman" w:hAnsi="Times New Roman" w:cs="Times New Roman"/>
        </w:rPr>
        <w:t xml:space="preserve"> and </w:t>
      </w:r>
      <w:proofErr w:type="spellStart"/>
      <w:r>
        <w:rPr>
          <w:rFonts w:ascii="Times New Roman" w:hAnsi="Times New Roman" w:cs="Times New Roman"/>
          <w:lang w:val="sq-AL"/>
        </w:rPr>
        <w:t>account</w:t>
      </w:r>
      <w:proofErr w:type="spellEnd"/>
      <w:r>
        <w:rPr>
          <w:rFonts w:ascii="Times New Roman" w:hAnsi="Times New Roman" w:cs="Times New Roman"/>
        </w:rPr>
        <w:t>ab</w:t>
      </w:r>
      <w:proofErr w:type="spellStart"/>
      <w:r>
        <w:rPr>
          <w:rFonts w:ascii="Times New Roman" w:hAnsi="Times New Roman" w:cs="Times New Roman"/>
          <w:lang w:val="sq-AL"/>
        </w:rPr>
        <w:t>ility</w:t>
      </w:r>
      <w:proofErr w:type="spellEnd"/>
      <w:r>
        <w:rPr>
          <w:rFonts w:ascii="Times New Roman" w:hAnsi="Times New Roman" w:cs="Times New Roman"/>
          <w:lang w:val="sq-AL"/>
        </w:rPr>
        <w:t xml:space="preserve"> </w:t>
      </w:r>
      <w:r>
        <w:rPr>
          <w:rFonts w:ascii="Times New Roman" w:hAnsi="Times New Roman" w:cs="Times New Roman"/>
        </w:rPr>
        <w:t>(oecd-ilibrary.org)</w:t>
      </w:r>
    </w:p>
  </w:footnote>
  <w:footnote w:id="8">
    <w:p w14:paraId="28B78F44" w14:textId="77777777" w:rsidR="00993DB3" w:rsidRDefault="00000000">
      <w:pPr>
        <w:pStyle w:val="Tekstishnimittfundfaqes"/>
        <w:rPr>
          <w:rFonts w:ascii="Times New Roman" w:hAnsi="Times New Roman" w:cs="Times New Roman"/>
        </w:rPr>
      </w:pPr>
      <w:r>
        <w:rPr>
          <w:rStyle w:val="Referencaeshnimittfundfaqes"/>
          <w:rFonts w:ascii="Times New Roman" w:hAnsi="Times New Roman" w:cs="Times New Roman"/>
        </w:rPr>
        <w:footnoteRef/>
      </w:r>
      <w:r>
        <w:rPr>
          <w:rFonts w:ascii="Times New Roman" w:hAnsi="Times New Roman" w:cs="Times New Roman"/>
        </w:rPr>
        <w:t xml:space="preserve"> OECD (2022)</w:t>
      </w:r>
    </w:p>
  </w:footnote>
  <w:footnote w:id="9">
    <w:p w14:paraId="24FFEC03" w14:textId="77777777" w:rsidR="00993DB3" w:rsidRDefault="00000000">
      <w:pPr>
        <w:pStyle w:val="Tekstishnimittfundfaqes"/>
        <w:rPr>
          <w:rFonts w:ascii="Times New Roman" w:hAnsi="Times New Roman" w:cs="Times New Roman"/>
          <w:lang w:val="sq-AL"/>
        </w:rPr>
      </w:pPr>
      <w:r>
        <w:rPr>
          <w:rStyle w:val="Referencaeshnimittfundfaqes"/>
          <w:rFonts w:ascii="Times New Roman" w:hAnsi="Times New Roman" w:cs="Times New Roman"/>
        </w:rPr>
        <w:footnoteRef/>
      </w:r>
      <w:r>
        <w:rPr>
          <w:rFonts w:ascii="Times New Roman" w:hAnsi="Times New Roman"/>
          <w:lang w:val="sq-AL"/>
        </w:rPr>
        <w:t>(</w:t>
      </w:r>
      <w:proofErr w:type="spellStart"/>
      <w:r>
        <w:rPr>
          <w:rFonts w:ascii="Times New Roman" w:hAnsi="Times New Roman"/>
          <w:lang w:val="sq-AL"/>
        </w:rPr>
        <w:t>author</w:t>
      </w:r>
      <w:proofErr w:type="spellEnd"/>
      <w:r>
        <w:rPr>
          <w:rFonts w:ascii="Times New Roman" w:hAnsi="Times New Roman"/>
          <w:lang w:val="sq-AL"/>
        </w:rPr>
        <w:t xml:space="preserve">) In </w:t>
      </w:r>
      <w:proofErr w:type="spellStart"/>
      <w:r>
        <w:rPr>
          <w:rFonts w:ascii="Times New Roman" w:hAnsi="Times New Roman"/>
          <w:lang w:val="sq-AL"/>
        </w:rPr>
        <w:t>principle</w:t>
      </w:r>
      <w:proofErr w:type="spellEnd"/>
      <w:r>
        <w:rPr>
          <w:rFonts w:ascii="Times New Roman" w:hAnsi="Times New Roman"/>
          <w:lang w:val="sq-AL"/>
        </w:rPr>
        <w:t xml:space="preserve">, the </w:t>
      </w:r>
      <w:proofErr w:type="spellStart"/>
      <w:r>
        <w:rPr>
          <w:rFonts w:ascii="Times New Roman" w:hAnsi="Times New Roman"/>
          <w:lang w:val="sq-AL"/>
        </w:rPr>
        <w:t>owner</w:t>
      </w:r>
      <w:proofErr w:type="spellEnd"/>
      <w:r>
        <w:rPr>
          <w:rFonts w:ascii="Times New Roman" w:hAnsi="Times New Roman"/>
          <w:lang w:val="sq-AL"/>
        </w:rPr>
        <w:t xml:space="preserve"> </w:t>
      </w:r>
      <w:proofErr w:type="spellStart"/>
      <w:r>
        <w:rPr>
          <w:rFonts w:ascii="Times New Roman" w:hAnsi="Times New Roman"/>
          <w:lang w:val="sq-AL"/>
        </w:rPr>
        <w:t>is</w:t>
      </w:r>
      <w:proofErr w:type="spellEnd"/>
      <w:r>
        <w:rPr>
          <w:rFonts w:ascii="Times New Roman" w:hAnsi="Times New Roman"/>
          <w:lang w:val="sq-AL"/>
        </w:rPr>
        <w:t xml:space="preserve"> the </w:t>
      </w:r>
      <w:proofErr w:type="spellStart"/>
      <w:r>
        <w:rPr>
          <w:rFonts w:ascii="Times New Roman" w:hAnsi="Times New Roman"/>
          <w:lang w:val="sq-AL"/>
        </w:rPr>
        <w:t>public</w:t>
      </w:r>
      <w:proofErr w:type="spellEnd"/>
      <w:r>
        <w:rPr>
          <w:rFonts w:ascii="Times New Roman" w:hAnsi="Times New Roman"/>
          <w:lang w:val="sq-AL"/>
        </w:rPr>
        <w:t xml:space="preserve">, </w:t>
      </w:r>
      <w:proofErr w:type="spellStart"/>
      <w:r>
        <w:rPr>
          <w:rFonts w:ascii="Times New Roman" w:hAnsi="Times New Roman"/>
          <w:lang w:val="sq-AL"/>
        </w:rPr>
        <w:t>which</w:t>
      </w:r>
      <w:proofErr w:type="spellEnd"/>
      <w:r>
        <w:rPr>
          <w:rFonts w:ascii="Times New Roman" w:hAnsi="Times New Roman"/>
          <w:lang w:val="sq-AL"/>
        </w:rPr>
        <w:t xml:space="preserve"> delegates the </w:t>
      </w:r>
      <w:proofErr w:type="spellStart"/>
      <w:r>
        <w:rPr>
          <w:rFonts w:ascii="Times New Roman" w:hAnsi="Times New Roman"/>
          <w:lang w:val="sq-AL"/>
        </w:rPr>
        <w:t>right</w:t>
      </w:r>
      <w:proofErr w:type="spellEnd"/>
      <w:r>
        <w:rPr>
          <w:rFonts w:ascii="Times New Roman" w:hAnsi="Times New Roman"/>
          <w:lang w:val="sq-AL"/>
        </w:rPr>
        <w:t xml:space="preserve"> to </w:t>
      </w:r>
      <w:proofErr w:type="spellStart"/>
      <w:r>
        <w:rPr>
          <w:rFonts w:ascii="Times New Roman" w:hAnsi="Times New Roman"/>
          <w:lang w:val="sq-AL"/>
        </w:rPr>
        <w:t>administer</w:t>
      </w:r>
      <w:proofErr w:type="spellEnd"/>
      <w:r>
        <w:rPr>
          <w:rFonts w:ascii="Times New Roman" w:hAnsi="Times New Roman"/>
          <w:lang w:val="sq-AL"/>
        </w:rPr>
        <w:t xml:space="preserve"> the </w:t>
      </w:r>
      <w:proofErr w:type="spellStart"/>
      <w:r>
        <w:rPr>
          <w:rFonts w:ascii="Times New Roman" w:hAnsi="Times New Roman"/>
          <w:lang w:val="sq-AL"/>
        </w:rPr>
        <w:t>property</w:t>
      </w:r>
      <w:proofErr w:type="spellEnd"/>
      <w:r>
        <w:rPr>
          <w:rFonts w:ascii="Times New Roman" w:hAnsi="Times New Roman"/>
          <w:lang w:val="sq-AL"/>
        </w:rPr>
        <w:t xml:space="preserve"> </w:t>
      </w:r>
      <w:proofErr w:type="spellStart"/>
      <w:r>
        <w:rPr>
          <w:rFonts w:ascii="Times New Roman" w:hAnsi="Times New Roman"/>
          <w:lang w:val="sq-AL"/>
        </w:rPr>
        <w:t>through</w:t>
      </w:r>
      <w:proofErr w:type="spellEnd"/>
      <w:r>
        <w:rPr>
          <w:rFonts w:ascii="Times New Roman" w:hAnsi="Times New Roman"/>
          <w:lang w:val="sq-AL"/>
        </w:rPr>
        <w:t xml:space="preserve"> </w:t>
      </w:r>
      <w:proofErr w:type="spellStart"/>
      <w:r>
        <w:rPr>
          <w:rFonts w:ascii="Times New Roman" w:hAnsi="Times New Roman"/>
          <w:lang w:val="sq-AL"/>
        </w:rPr>
        <w:t>its</w:t>
      </w:r>
      <w:proofErr w:type="spellEnd"/>
      <w:r>
        <w:rPr>
          <w:rFonts w:ascii="Times New Roman" w:hAnsi="Times New Roman"/>
          <w:lang w:val="sq-AL"/>
        </w:rPr>
        <w:t xml:space="preserve"> vote to the </w:t>
      </w:r>
      <w:proofErr w:type="spellStart"/>
      <w:r>
        <w:rPr>
          <w:rFonts w:ascii="Times New Roman" w:hAnsi="Times New Roman"/>
          <w:lang w:val="sq-AL"/>
        </w:rPr>
        <w:t>political</w:t>
      </w:r>
      <w:proofErr w:type="spellEnd"/>
      <w:r>
        <w:rPr>
          <w:rFonts w:ascii="Times New Roman" w:hAnsi="Times New Roman"/>
          <w:lang w:val="sq-AL"/>
        </w:rPr>
        <w:t xml:space="preserve"> </w:t>
      </w:r>
      <w:proofErr w:type="spellStart"/>
      <w:r>
        <w:rPr>
          <w:rFonts w:ascii="Times New Roman" w:hAnsi="Times New Roman"/>
          <w:lang w:val="sq-AL"/>
        </w:rPr>
        <w:t>team</w:t>
      </w:r>
      <w:proofErr w:type="spellEnd"/>
      <w:r>
        <w:rPr>
          <w:rFonts w:ascii="Times New Roman" w:hAnsi="Times New Roman"/>
          <w:lang w:val="sq-AL"/>
        </w:rPr>
        <w:t xml:space="preserve"> </w:t>
      </w:r>
      <w:proofErr w:type="spellStart"/>
      <w:r>
        <w:rPr>
          <w:rFonts w:ascii="Times New Roman" w:hAnsi="Times New Roman"/>
          <w:lang w:val="sq-AL"/>
        </w:rPr>
        <w:t>periodically</w:t>
      </w:r>
      <w:proofErr w:type="spellEnd"/>
      <w:r>
        <w:rPr>
          <w:rFonts w:ascii="Times New Roman" w:hAnsi="Times New Roman"/>
          <w:lang w:val="sq-AL"/>
        </w:rPr>
        <w:t xml:space="preserve">. In </w:t>
      </w:r>
      <w:proofErr w:type="spellStart"/>
      <w:r>
        <w:rPr>
          <w:rFonts w:ascii="Times New Roman" w:hAnsi="Times New Roman"/>
          <w:lang w:val="sq-AL"/>
        </w:rPr>
        <w:t>this</w:t>
      </w:r>
      <w:proofErr w:type="spellEnd"/>
      <w:r>
        <w:rPr>
          <w:rFonts w:ascii="Times New Roman" w:hAnsi="Times New Roman"/>
          <w:lang w:val="sq-AL"/>
        </w:rPr>
        <w:t xml:space="preserve"> </w:t>
      </w:r>
      <w:proofErr w:type="spellStart"/>
      <w:r>
        <w:rPr>
          <w:rFonts w:ascii="Times New Roman" w:hAnsi="Times New Roman"/>
          <w:lang w:val="sq-AL"/>
        </w:rPr>
        <w:t>context</w:t>
      </w:r>
      <w:proofErr w:type="spellEnd"/>
      <w:r>
        <w:rPr>
          <w:rFonts w:ascii="Times New Roman" w:hAnsi="Times New Roman"/>
          <w:lang w:val="sq-AL"/>
        </w:rPr>
        <w:t xml:space="preserve"> in </w:t>
      </w:r>
      <w:proofErr w:type="spellStart"/>
      <w:r>
        <w:rPr>
          <w:rFonts w:ascii="Times New Roman" w:hAnsi="Times New Roman"/>
          <w:lang w:val="sq-AL"/>
        </w:rPr>
        <w:t>this</w:t>
      </w:r>
      <w:proofErr w:type="spellEnd"/>
      <w:r>
        <w:rPr>
          <w:rFonts w:ascii="Times New Roman" w:hAnsi="Times New Roman"/>
          <w:lang w:val="sq-AL"/>
        </w:rPr>
        <w:t xml:space="preserve"> </w:t>
      </w:r>
      <w:proofErr w:type="spellStart"/>
      <w:r>
        <w:rPr>
          <w:rFonts w:ascii="Times New Roman" w:hAnsi="Times New Roman"/>
          <w:lang w:val="sq-AL"/>
        </w:rPr>
        <w:t>document</w:t>
      </w:r>
      <w:proofErr w:type="spellEnd"/>
      <w:r>
        <w:rPr>
          <w:rFonts w:ascii="Times New Roman" w:hAnsi="Times New Roman"/>
          <w:lang w:val="sq-AL"/>
        </w:rPr>
        <w:t xml:space="preserve"> the term </w:t>
      </w:r>
      <w:proofErr w:type="spellStart"/>
      <w:r>
        <w:rPr>
          <w:rFonts w:ascii="Times New Roman" w:hAnsi="Times New Roman"/>
          <w:lang w:val="sq-AL"/>
        </w:rPr>
        <w:t>state</w:t>
      </w:r>
      <w:proofErr w:type="spellEnd"/>
      <w:r>
        <w:rPr>
          <w:rFonts w:ascii="Times New Roman" w:hAnsi="Times New Roman"/>
          <w:lang w:val="sq-AL"/>
        </w:rPr>
        <w:t xml:space="preserve"> </w:t>
      </w:r>
      <w:proofErr w:type="spellStart"/>
      <w:r>
        <w:rPr>
          <w:rFonts w:ascii="Times New Roman" w:hAnsi="Times New Roman"/>
          <w:lang w:val="sq-AL"/>
        </w:rPr>
        <w:t>property</w:t>
      </w:r>
      <w:proofErr w:type="spellEnd"/>
      <w:r>
        <w:rPr>
          <w:rFonts w:ascii="Times New Roman" w:hAnsi="Times New Roman"/>
          <w:lang w:val="sq-AL"/>
        </w:rPr>
        <w:t xml:space="preserve"> </w:t>
      </w:r>
      <w:proofErr w:type="spellStart"/>
      <w:r>
        <w:rPr>
          <w:rFonts w:ascii="Times New Roman" w:hAnsi="Times New Roman"/>
          <w:lang w:val="sq-AL"/>
        </w:rPr>
        <w:t>means</w:t>
      </w:r>
      <w:proofErr w:type="spellEnd"/>
      <w:r>
        <w:rPr>
          <w:rFonts w:ascii="Times New Roman" w:hAnsi="Times New Roman"/>
          <w:lang w:val="sq-AL"/>
        </w:rPr>
        <w:t xml:space="preserve"> </w:t>
      </w:r>
      <w:proofErr w:type="spellStart"/>
      <w:r>
        <w:rPr>
          <w:rFonts w:ascii="Times New Roman" w:hAnsi="Times New Roman"/>
          <w:lang w:val="sq-AL"/>
        </w:rPr>
        <w:t>public</w:t>
      </w:r>
      <w:proofErr w:type="spellEnd"/>
      <w:r>
        <w:rPr>
          <w:rFonts w:ascii="Times New Roman" w:hAnsi="Times New Roman"/>
          <w:lang w:val="sq-AL"/>
        </w:rPr>
        <w:t xml:space="preserve"> </w:t>
      </w:r>
      <w:proofErr w:type="spellStart"/>
      <w:r>
        <w:rPr>
          <w:rFonts w:ascii="Times New Roman" w:hAnsi="Times New Roman"/>
          <w:lang w:val="sq-AL"/>
        </w:rPr>
        <w:t>property</w:t>
      </w:r>
      <w:proofErr w:type="spellEnd"/>
      <w:r>
        <w:rPr>
          <w:rFonts w:ascii="Times New Roman" w:hAnsi="Times New Roman"/>
          <w:lang w:val="sq-AL"/>
        </w:rPr>
        <w:t xml:space="preserve"> </w:t>
      </w:r>
      <w:proofErr w:type="spellStart"/>
      <w:r>
        <w:rPr>
          <w:rFonts w:ascii="Times New Roman" w:hAnsi="Times New Roman"/>
          <w:lang w:val="sq-AL"/>
        </w:rPr>
        <w:t>which</w:t>
      </w:r>
      <w:proofErr w:type="spellEnd"/>
      <w:r>
        <w:rPr>
          <w:rFonts w:ascii="Times New Roman" w:hAnsi="Times New Roman"/>
          <w:lang w:val="sq-AL"/>
        </w:rPr>
        <w:t xml:space="preserve"> </w:t>
      </w:r>
      <w:proofErr w:type="spellStart"/>
      <w:r>
        <w:rPr>
          <w:rFonts w:ascii="Times New Roman" w:hAnsi="Times New Roman"/>
          <w:lang w:val="sq-AL"/>
        </w:rPr>
        <w:t>is</w:t>
      </w:r>
      <w:proofErr w:type="spellEnd"/>
      <w:r>
        <w:rPr>
          <w:rFonts w:ascii="Times New Roman" w:hAnsi="Times New Roman"/>
          <w:lang w:val="sq-AL"/>
        </w:rPr>
        <w:t xml:space="preserve"> </w:t>
      </w:r>
      <w:proofErr w:type="spellStart"/>
      <w:r>
        <w:rPr>
          <w:rFonts w:ascii="Times New Roman" w:hAnsi="Times New Roman"/>
          <w:lang w:val="sq-AL"/>
        </w:rPr>
        <w:t>administered</w:t>
      </w:r>
      <w:proofErr w:type="spellEnd"/>
      <w:r>
        <w:rPr>
          <w:rFonts w:ascii="Times New Roman" w:hAnsi="Times New Roman"/>
          <w:lang w:val="sq-AL"/>
        </w:rPr>
        <w:t xml:space="preserve"> by the </w:t>
      </w:r>
      <w:proofErr w:type="spellStart"/>
      <w:r>
        <w:rPr>
          <w:rFonts w:ascii="Times New Roman" w:hAnsi="Times New Roman"/>
          <w:lang w:val="sq-AL"/>
        </w:rPr>
        <w:t>state</w:t>
      </w:r>
      <w:proofErr w:type="spellEnd"/>
      <w:r>
        <w:rPr>
          <w:rFonts w:ascii="Times New Roman" w:hAnsi="Times New Roman"/>
          <w:lang w:val="sq-AL"/>
        </w:rPr>
        <w:t>.</w:t>
      </w:r>
    </w:p>
  </w:footnote>
  <w:footnote w:id="10">
    <w:p w14:paraId="090DED6F" w14:textId="77777777" w:rsidR="00993DB3" w:rsidRDefault="00000000">
      <w:pPr>
        <w:pStyle w:val="Tekstishnimittfundfaqes"/>
        <w:rPr>
          <w:rFonts w:ascii="Times New Roman" w:hAnsi="Times New Roman" w:cs="Times New Roman"/>
          <w:lang w:val="sq-AL"/>
        </w:rPr>
      </w:pPr>
      <w:r>
        <w:rPr>
          <w:rStyle w:val="Referencaeshnimittfundfaqes"/>
          <w:rFonts w:ascii="Times New Roman" w:hAnsi="Times New Roman" w:cs="Times New Roman"/>
        </w:rPr>
        <w:footnoteRef/>
      </w:r>
      <w:r>
        <w:rPr>
          <w:rFonts w:ascii="Times New Roman" w:hAnsi="Times New Roman" w:cs="Times New Roman"/>
          <w:color w:val="1D2228"/>
          <w:shd w:val="clear" w:color="auto" w:fill="FFFFFF"/>
          <w:lang w:val="sq-AL"/>
        </w:rPr>
        <w:t xml:space="preserve"> </w:t>
      </w:r>
      <w:proofErr w:type="spellStart"/>
      <w:r>
        <w:rPr>
          <w:rFonts w:ascii="Times New Roman" w:hAnsi="Times New Roman" w:cs="Times New Roman"/>
          <w:color w:val="1D2228"/>
          <w:shd w:val="clear" w:color="auto" w:fill="FFFFFF"/>
          <w:lang w:val="sq-AL"/>
        </w:rPr>
        <w:t>Shleifer</w:t>
      </w:r>
      <w:proofErr w:type="spellEnd"/>
      <w:r>
        <w:rPr>
          <w:rFonts w:ascii="Times New Roman" w:hAnsi="Times New Roman" w:cs="Times New Roman"/>
          <w:color w:val="1D2228"/>
          <w:shd w:val="clear" w:color="auto" w:fill="FFFFFF"/>
          <w:lang w:val="sq-AL"/>
        </w:rPr>
        <w:t xml:space="preserve"> dhe </w:t>
      </w:r>
      <w:proofErr w:type="spellStart"/>
      <w:r>
        <w:rPr>
          <w:rFonts w:ascii="Times New Roman" w:hAnsi="Times New Roman" w:cs="Times New Roman"/>
          <w:color w:val="1D2228"/>
          <w:shd w:val="clear" w:color="auto" w:fill="FFFFFF"/>
          <w:lang w:val="sq-AL"/>
        </w:rPr>
        <w:t>Vishny</w:t>
      </w:r>
      <w:proofErr w:type="spellEnd"/>
      <w:r>
        <w:rPr>
          <w:rFonts w:ascii="Times New Roman" w:hAnsi="Times New Roman" w:cs="Times New Roman"/>
          <w:color w:val="1D2228"/>
          <w:shd w:val="clear" w:color="auto" w:fill="FFFFFF"/>
          <w:lang w:val="sq-AL"/>
        </w:rPr>
        <w:t xml:space="preserve"> (1994)</w:t>
      </w:r>
    </w:p>
  </w:footnote>
  <w:footnote w:id="11">
    <w:p w14:paraId="765A7398" w14:textId="77777777" w:rsidR="00993DB3" w:rsidRDefault="00000000">
      <w:pPr>
        <w:pStyle w:val="Tekstishnimittfundfaqes"/>
        <w:rPr>
          <w:rFonts w:ascii="Times New Roman" w:hAnsi="Times New Roman" w:cs="Times New Roman"/>
        </w:rPr>
      </w:pPr>
      <w:r>
        <w:rPr>
          <w:rStyle w:val="Referencaeshnimittfundfaqes"/>
          <w:rFonts w:ascii="Times New Roman" w:hAnsi="Times New Roman" w:cs="Times New Roman"/>
        </w:rPr>
        <w:footnoteRef/>
      </w:r>
      <w:r>
        <w:rPr>
          <w:rFonts w:ascii="Times New Roman" w:hAnsi="Times New Roman" w:cs="Times New Roman"/>
        </w:rPr>
        <w:t xml:space="preserve"> Committee of Sponsoring Organizations of the Tread way Commission, 1992</w:t>
      </w:r>
    </w:p>
  </w:footnote>
  <w:footnote w:id="12">
    <w:p w14:paraId="071177DF" w14:textId="77777777" w:rsidR="00993DB3" w:rsidRDefault="00000000">
      <w:pPr>
        <w:pStyle w:val="Tekstishnimittfundfaqes"/>
        <w:rPr>
          <w:rFonts w:ascii="Times New Roman" w:hAnsi="Times New Roman" w:cs="Times New Roman"/>
        </w:rPr>
      </w:pPr>
      <w:r>
        <w:rPr>
          <w:rStyle w:val="Referencaeshnimittfundfaqes"/>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color w:val="1D2228"/>
          <w:shd w:val="clear" w:color="auto" w:fill="FFFFFF"/>
          <w:lang w:val="sq-AL"/>
        </w:rPr>
        <w:t>Aldridge</w:t>
      </w:r>
      <w:proofErr w:type="spellEnd"/>
      <w:r>
        <w:rPr>
          <w:rFonts w:ascii="Times New Roman" w:hAnsi="Times New Roman" w:cs="Times New Roman"/>
          <w:color w:val="1D2228"/>
          <w:shd w:val="clear" w:color="auto" w:fill="FFFFFF"/>
          <w:lang w:val="sq-AL"/>
        </w:rPr>
        <w:t xml:space="preserve"> </w:t>
      </w:r>
      <w:proofErr w:type="spellStart"/>
      <w:r>
        <w:rPr>
          <w:rFonts w:ascii="Times New Roman" w:hAnsi="Times New Roman" w:cs="Times New Roman"/>
          <w:color w:val="1D2228"/>
          <w:shd w:val="clear" w:color="auto" w:fill="FFFFFF"/>
          <w:lang w:val="sq-AL"/>
        </w:rPr>
        <w:t>and</w:t>
      </w:r>
      <w:proofErr w:type="spellEnd"/>
      <w:r>
        <w:rPr>
          <w:rFonts w:ascii="Times New Roman" w:hAnsi="Times New Roman" w:cs="Times New Roman"/>
          <w:color w:val="1D2228"/>
          <w:shd w:val="clear" w:color="auto" w:fill="FFFFFF"/>
          <w:lang w:val="sq-AL"/>
        </w:rPr>
        <w:t xml:space="preserve"> </w:t>
      </w:r>
      <w:proofErr w:type="spellStart"/>
      <w:r>
        <w:rPr>
          <w:rFonts w:ascii="Times New Roman" w:hAnsi="Times New Roman" w:cs="Times New Roman"/>
          <w:color w:val="1D2228"/>
          <w:shd w:val="clear" w:color="auto" w:fill="FFFFFF"/>
          <w:lang w:val="sq-AL"/>
        </w:rPr>
        <w:t>Colbert</w:t>
      </w:r>
      <w:proofErr w:type="spellEnd"/>
      <w:r>
        <w:rPr>
          <w:rFonts w:ascii="Times New Roman" w:hAnsi="Times New Roman" w:cs="Times New Roman"/>
          <w:color w:val="1D2228"/>
          <w:shd w:val="clear" w:color="auto" w:fill="FFFFFF"/>
          <w:lang w:val="sq-AL"/>
        </w:rPr>
        <w:t>, 1994</w:t>
      </w:r>
    </w:p>
  </w:footnote>
  <w:footnote w:id="13">
    <w:p w14:paraId="44305DFC" w14:textId="77777777" w:rsidR="00993DB3" w:rsidRDefault="00000000">
      <w:pPr>
        <w:pStyle w:val="Tekstishnimittfundfaqes"/>
        <w:rPr>
          <w:rFonts w:ascii="Times New Roman" w:hAnsi="Times New Roman" w:cs="Times New Roman"/>
        </w:rPr>
      </w:pPr>
      <w:r>
        <w:rPr>
          <w:rStyle w:val="Referencaeshnimittfundfaqes"/>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Rezaee</w:t>
      </w:r>
      <w:proofErr w:type="spellEnd"/>
      <w:r>
        <w:rPr>
          <w:rFonts w:ascii="Times New Roman" w:hAnsi="Times New Roman" w:cs="Times New Roman"/>
        </w:rPr>
        <w:t xml:space="preserve"> and Lander, 1993</w:t>
      </w:r>
    </w:p>
  </w:footnote>
  <w:footnote w:id="14">
    <w:p w14:paraId="0E925A53" w14:textId="77777777" w:rsidR="00993DB3" w:rsidRDefault="00000000">
      <w:pPr>
        <w:pStyle w:val="Tekstishnimittfundfaqes"/>
        <w:rPr>
          <w:rFonts w:ascii="Times New Roman" w:hAnsi="Times New Roman" w:cs="Times New Roman"/>
        </w:rPr>
      </w:pPr>
      <w:r>
        <w:rPr>
          <w:rStyle w:val="Referencaeshnimittfundfaqes"/>
          <w:rFonts w:ascii="Times New Roman" w:hAnsi="Times New Roman" w:cs="Times New Roman"/>
        </w:rPr>
        <w:footnoteRef/>
      </w:r>
      <w:r>
        <w:rPr>
          <w:rFonts w:ascii="Times New Roman" w:hAnsi="Times New Roman" w:cs="Times New Roman"/>
        </w:rPr>
        <w:t xml:space="preserve"> Sawyer, 2003</w:t>
      </w:r>
    </w:p>
  </w:footnote>
  <w:footnote w:id="15">
    <w:p w14:paraId="1F9FEA76" w14:textId="77777777" w:rsidR="00993DB3" w:rsidRDefault="00000000">
      <w:pPr>
        <w:pStyle w:val="Default"/>
        <w:jc w:val="both"/>
        <w:rPr>
          <w:bCs/>
          <w:sz w:val="20"/>
          <w:szCs w:val="20"/>
        </w:rPr>
      </w:pPr>
      <w:r>
        <w:rPr>
          <w:rStyle w:val="Referencaeshnimittfundfaqes"/>
          <w:sz w:val="20"/>
          <w:szCs w:val="20"/>
        </w:rPr>
        <w:footnoteRef/>
      </w:r>
      <w:r>
        <w:rPr>
          <w:bCs/>
          <w:sz w:val="20"/>
          <w:szCs w:val="20"/>
        </w:rPr>
        <w:t xml:space="preserve"> </w:t>
      </w:r>
      <w:r>
        <w:rPr>
          <w:bCs/>
          <w:sz w:val="20"/>
          <w:szCs w:val="20"/>
        </w:rPr>
        <w:t xml:space="preserve">LAW </w:t>
      </w:r>
      <w:proofErr w:type="spellStart"/>
      <w:r>
        <w:rPr>
          <w:bCs/>
          <w:sz w:val="20"/>
          <w:szCs w:val="20"/>
        </w:rPr>
        <w:t>No</w:t>
      </w:r>
      <w:proofErr w:type="spellEnd"/>
      <w:r>
        <w:rPr>
          <w:bCs/>
          <w:sz w:val="20"/>
          <w:szCs w:val="20"/>
        </w:rPr>
        <w:t xml:space="preserve">. 7582, </w:t>
      </w:r>
      <w:proofErr w:type="spellStart"/>
      <w:r>
        <w:rPr>
          <w:bCs/>
          <w:sz w:val="20"/>
          <w:szCs w:val="20"/>
        </w:rPr>
        <w:t>dated</w:t>
      </w:r>
      <w:proofErr w:type="spellEnd"/>
      <w:r>
        <w:rPr>
          <w:bCs/>
          <w:sz w:val="20"/>
          <w:szCs w:val="20"/>
        </w:rPr>
        <w:t xml:space="preserve"> 13.7.1992 "</w:t>
      </w:r>
      <w:proofErr w:type="spellStart"/>
      <w:r>
        <w:rPr>
          <w:bCs/>
          <w:sz w:val="20"/>
          <w:szCs w:val="20"/>
        </w:rPr>
        <w:t>On</w:t>
      </w:r>
      <w:proofErr w:type="spellEnd"/>
      <w:r>
        <w:rPr>
          <w:bCs/>
          <w:sz w:val="20"/>
          <w:szCs w:val="20"/>
        </w:rPr>
        <w:t xml:space="preserve"> </w:t>
      </w:r>
      <w:proofErr w:type="spellStart"/>
      <w:r>
        <w:rPr>
          <w:bCs/>
          <w:sz w:val="20"/>
          <w:szCs w:val="20"/>
        </w:rPr>
        <w:t>state</w:t>
      </w:r>
      <w:proofErr w:type="spellEnd"/>
      <w:r>
        <w:rPr>
          <w:bCs/>
          <w:sz w:val="20"/>
          <w:szCs w:val="20"/>
        </w:rPr>
        <w:t xml:space="preserve"> </w:t>
      </w:r>
      <w:proofErr w:type="spellStart"/>
      <w:r>
        <w:rPr>
          <w:bCs/>
          <w:sz w:val="20"/>
          <w:szCs w:val="20"/>
        </w:rPr>
        <w:t>enterprises</w:t>
      </w:r>
      <w:proofErr w:type="spellEnd"/>
      <w:r>
        <w:rPr>
          <w:bCs/>
          <w:sz w:val="20"/>
          <w:szCs w:val="20"/>
        </w:rPr>
        <w:t xml:space="preserve">": </w:t>
      </w:r>
      <w:proofErr w:type="spellStart"/>
      <w:r>
        <w:rPr>
          <w:bCs/>
          <w:sz w:val="20"/>
          <w:szCs w:val="20"/>
        </w:rPr>
        <w:t>State</w:t>
      </w:r>
      <w:proofErr w:type="spellEnd"/>
      <w:r>
        <w:rPr>
          <w:bCs/>
          <w:sz w:val="20"/>
          <w:szCs w:val="20"/>
        </w:rPr>
        <w:t xml:space="preserve"> </w:t>
      </w:r>
      <w:proofErr w:type="spellStart"/>
      <w:r>
        <w:rPr>
          <w:bCs/>
          <w:sz w:val="20"/>
          <w:szCs w:val="20"/>
        </w:rPr>
        <w:t>enterprises</w:t>
      </w:r>
      <w:proofErr w:type="spellEnd"/>
      <w:r>
        <w:rPr>
          <w:bCs/>
          <w:sz w:val="20"/>
          <w:szCs w:val="20"/>
        </w:rPr>
        <w:t xml:space="preserve"> are </w:t>
      </w:r>
      <w:proofErr w:type="spellStart"/>
      <w:r>
        <w:rPr>
          <w:bCs/>
          <w:sz w:val="20"/>
          <w:szCs w:val="20"/>
        </w:rPr>
        <w:t>economic</w:t>
      </w:r>
      <w:proofErr w:type="spellEnd"/>
      <w:r>
        <w:rPr>
          <w:bCs/>
          <w:sz w:val="20"/>
          <w:szCs w:val="20"/>
        </w:rPr>
        <w:t xml:space="preserve"> </w:t>
      </w:r>
      <w:proofErr w:type="spellStart"/>
      <w:r>
        <w:rPr>
          <w:bCs/>
          <w:sz w:val="20"/>
          <w:szCs w:val="20"/>
        </w:rPr>
        <w:t>entities</w:t>
      </w:r>
      <w:proofErr w:type="spellEnd"/>
      <w:r>
        <w:rPr>
          <w:bCs/>
          <w:sz w:val="20"/>
          <w:szCs w:val="20"/>
        </w:rPr>
        <w:t xml:space="preserve"> </w:t>
      </w:r>
      <w:proofErr w:type="spellStart"/>
      <w:r>
        <w:rPr>
          <w:bCs/>
          <w:sz w:val="20"/>
          <w:szCs w:val="20"/>
        </w:rPr>
        <w:t>and</w:t>
      </w:r>
      <w:proofErr w:type="spellEnd"/>
      <w:r>
        <w:rPr>
          <w:bCs/>
          <w:sz w:val="20"/>
          <w:szCs w:val="20"/>
        </w:rPr>
        <w:t xml:space="preserve"> </w:t>
      </w:r>
      <w:proofErr w:type="spellStart"/>
      <w:r>
        <w:rPr>
          <w:bCs/>
          <w:sz w:val="20"/>
          <w:szCs w:val="20"/>
        </w:rPr>
        <w:t>have</w:t>
      </w:r>
      <w:proofErr w:type="spellEnd"/>
      <w:r>
        <w:rPr>
          <w:bCs/>
          <w:sz w:val="20"/>
          <w:szCs w:val="20"/>
        </w:rPr>
        <w:t xml:space="preserve"> legal </w:t>
      </w:r>
      <w:proofErr w:type="spellStart"/>
      <w:r>
        <w:rPr>
          <w:bCs/>
          <w:sz w:val="20"/>
          <w:szCs w:val="20"/>
        </w:rPr>
        <w:t>personality</w:t>
      </w:r>
      <w:proofErr w:type="spellEnd"/>
      <w:r>
        <w:rPr>
          <w:bCs/>
          <w:sz w:val="20"/>
          <w:szCs w:val="20"/>
        </w:rPr>
        <w:t xml:space="preserve">. The </w:t>
      </w:r>
      <w:proofErr w:type="spellStart"/>
      <w:r>
        <w:rPr>
          <w:bCs/>
          <w:sz w:val="20"/>
          <w:szCs w:val="20"/>
        </w:rPr>
        <w:t>state</w:t>
      </w:r>
      <w:proofErr w:type="spellEnd"/>
      <w:r>
        <w:rPr>
          <w:bCs/>
          <w:sz w:val="20"/>
          <w:szCs w:val="20"/>
        </w:rPr>
        <w:t xml:space="preserve"> </w:t>
      </w:r>
      <w:proofErr w:type="spellStart"/>
      <w:r>
        <w:rPr>
          <w:bCs/>
          <w:sz w:val="20"/>
          <w:szCs w:val="20"/>
        </w:rPr>
        <w:t>is</w:t>
      </w:r>
      <w:proofErr w:type="spellEnd"/>
      <w:r>
        <w:rPr>
          <w:bCs/>
          <w:sz w:val="20"/>
          <w:szCs w:val="20"/>
        </w:rPr>
        <w:t xml:space="preserve"> the </w:t>
      </w:r>
      <w:proofErr w:type="spellStart"/>
      <w:r>
        <w:rPr>
          <w:bCs/>
          <w:sz w:val="20"/>
          <w:szCs w:val="20"/>
        </w:rPr>
        <w:t>sole</w:t>
      </w:r>
      <w:proofErr w:type="spellEnd"/>
      <w:r>
        <w:rPr>
          <w:bCs/>
          <w:sz w:val="20"/>
          <w:szCs w:val="20"/>
        </w:rPr>
        <w:t xml:space="preserve"> </w:t>
      </w:r>
      <w:proofErr w:type="spellStart"/>
      <w:r>
        <w:rPr>
          <w:bCs/>
          <w:sz w:val="20"/>
          <w:szCs w:val="20"/>
        </w:rPr>
        <w:t>owner</w:t>
      </w:r>
      <w:proofErr w:type="spellEnd"/>
      <w:r>
        <w:rPr>
          <w:bCs/>
          <w:sz w:val="20"/>
          <w:szCs w:val="20"/>
        </w:rPr>
        <w:t xml:space="preserve"> </w:t>
      </w:r>
      <w:proofErr w:type="spellStart"/>
      <w:r>
        <w:rPr>
          <w:bCs/>
          <w:sz w:val="20"/>
          <w:szCs w:val="20"/>
        </w:rPr>
        <w:t>of</w:t>
      </w:r>
      <w:proofErr w:type="spellEnd"/>
      <w:r>
        <w:rPr>
          <w:bCs/>
          <w:sz w:val="20"/>
          <w:szCs w:val="20"/>
        </w:rPr>
        <w:t xml:space="preserve"> the </w:t>
      </w:r>
      <w:proofErr w:type="spellStart"/>
      <w:r>
        <w:rPr>
          <w:bCs/>
          <w:sz w:val="20"/>
          <w:szCs w:val="20"/>
        </w:rPr>
        <w:t>capital</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these</w:t>
      </w:r>
      <w:proofErr w:type="spellEnd"/>
      <w:r>
        <w:rPr>
          <w:bCs/>
          <w:sz w:val="20"/>
          <w:szCs w:val="20"/>
        </w:rPr>
        <w:t xml:space="preserve"> </w:t>
      </w:r>
      <w:proofErr w:type="spellStart"/>
      <w:r>
        <w:rPr>
          <w:bCs/>
          <w:sz w:val="20"/>
          <w:szCs w:val="20"/>
        </w:rPr>
        <w:t>enterprises</w:t>
      </w:r>
      <w:proofErr w:type="spellEnd"/>
      <w:r>
        <w:rPr>
          <w:bCs/>
          <w:sz w:val="20"/>
          <w:szCs w:val="20"/>
        </w:rPr>
        <w:t xml:space="preserve"> </w:t>
      </w:r>
      <w:proofErr w:type="spellStart"/>
      <w:r>
        <w:rPr>
          <w:bCs/>
          <w:sz w:val="20"/>
          <w:szCs w:val="20"/>
        </w:rPr>
        <w:t>and</w:t>
      </w:r>
      <w:proofErr w:type="spellEnd"/>
      <w:r>
        <w:rPr>
          <w:bCs/>
          <w:sz w:val="20"/>
          <w:szCs w:val="20"/>
        </w:rPr>
        <w:t xml:space="preserve">, </w:t>
      </w:r>
      <w:proofErr w:type="spellStart"/>
      <w:r>
        <w:rPr>
          <w:bCs/>
          <w:sz w:val="20"/>
          <w:szCs w:val="20"/>
        </w:rPr>
        <w:t>therefore</w:t>
      </w:r>
      <w:proofErr w:type="spellEnd"/>
      <w:r>
        <w:rPr>
          <w:bCs/>
          <w:sz w:val="20"/>
          <w:szCs w:val="20"/>
        </w:rPr>
        <w:t xml:space="preserve">, </w:t>
      </w:r>
      <w:proofErr w:type="spellStart"/>
      <w:r>
        <w:rPr>
          <w:bCs/>
          <w:sz w:val="20"/>
          <w:szCs w:val="20"/>
        </w:rPr>
        <w:t>exercises</w:t>
      </w:r>
      <w:proofErr w:type="spellEnd"/>
      <w:r>
        <w:rPr>
          <w:bCs/>
          <w:sz w:val="20"/>
          <w:szCs w:val="20"/>
        </w:rPr>
        <w:t xml:space="preserve"> </w:t>
      </w:r>
      <w:proofErr w:type="spellStart"/>
      <w:r>
        <w:rPr>
          <w:bCs/>
          <w:sz w:val="20"/>
          <w:szCs w:val="20"/>
        </w:rPr>
        <w:t>its</w:t>
      </w:r>
      <w:proofErr w:type="spellEnd"/>
      <w:r>
        <w:rPr>
          <w:bCs/>
          <w:sz w:val="20"/>
          <w:szCs w:val="20"/>
        </w:rPr>
        <w:t xml:space="preserve"> </w:t>
      </w:r>
      <w:proofErr w:type="spellStart"/>
      <w:r>
        <w:rPr>
          <w:bCs/>
          <w:sz w:val="20"/>
          <w:szCs w:val="20"/>
        </w:rPr>
        <w:t>rights</w:t>
      </w:r>
      <w:proofErr w:type="spellEnd"/>
      <w:r>
        <w:rPr>
          <w:bCs/>
          <w:sz w:val="20"/>
          <w:szCs w:val="20"/>
        </w:rPr>
        <w:t xml:space="preserve"> as an </w:t>
      </w:r>
      <w:proofErr w:type="spellStart"/>
      <w:r>
        <w:rPr>
          <w:bCs/>
          <w:sz w:val="20"/>
          <w:szCs w:val="20"/>
        </w:rPr>
        <w:t>owner</w:t>
      </w:r>
      <w:proofErr w:type="spellEnd"/>
      <w:r>
        <w:rPr>
          <w:bCs/>
          <w:sz w:val="20"/>
          <w:szCs w:val="20"/>
        </w:rPr>
        <w:t xml:space="preserve"> in </w:t>
      </w:r>
      <w:proofErr w:type="spellStart"/>
      <w:r>
        <w:rPr>
          <w:bCs/>
          <w:sz w:val="20"/>
          <w:szCs w:val="20"/>
        </w:rPr>
        <w:t>accordance</w:t>
      </w:r>
      <w:proofErr w:type="spellEnd"/>
      <w:r>
        <w:rPr>
          <w:bCs/>
          <w:sz w:val="20"/>
          <w:szCs w:val="20"/>
        </w:rPr>
        <w:t xml:space="preserve"> </w:t>
      </w:r>
      <w:proofErr w:type="spellStart"/>
      <w:r>
        <w:rPr>
          <w:bCs/>
          <w:sz w:val="20"/>
          <w:szCs w:val="20"/>
        </w:rPr>
        <w:t>with</w:t>
      </w:r>
      <w:proofErr w:type="spellEnd"/>
      <w:r>
        <w:rPr>
          <w:bCs/>
          <w:sz w:val="20"/>
          <w:szCs w:val="20"/>
        </w:rPr>
        <w:t xml:space="preserve"> the </w:t>
      </w:r>
      <w:proofErr w:type="spellStart"/>
      <w:r>
        <w:rPr>
          <w:bCs/>
          <w:sz w:val="20"/>
          <w:szCs w:val="20"/>
        </w:rPr>
        <w:t>legislation</w:t>
      </w:r>
      <w:proofErr w:type="spellEnd"/>
      <w:r>
        <w:rPr>
          <w:bCs/>
          <w:sz w:val="20"/>
          <w:szCs w:val="20"/>
        </w:rPr>
        <w:t xml:space="preserve"> in force </w:t>
      </w:r>
      <w:proofErr w:type="spellStart"/>
      <w:r>
        <w:rPr>
          <w:bCs/>
          <w:sz w:val="20"/>
          <w:szCs w:val="20"/>
        </w:rPr>
        <w:t>and</w:t>
      </w:r>
      <w:proofErr w:type="spellEnd"/>
      <w:r>
        <w:rPr>
          <w:bCs/>
          <w:sz w:val="20"/>
          <w:szCs w:val="20"/>
        </w:rPr>
        <w:t xml:space="preserve"> the </w:t>
      </w:r>
      <w:proofErr w:type="spellStart"/>
      <w:r>
        <w:rPr>
          <w:bCs/>
          <w:sz w:val="20"/>
          <w:szCs w:val="20"/>
        </w:rPr>
        <w:t>provisions</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this</w:t>
      </w:r>
      <w:proofErr w:type="spellEnd"/>
      <w:r>
        <w:rPr>
          <w:bCs/>
          <w:sz w:val="20"/>
          <w:szCs w:val="20"/>
        </w:rPr>
        <w:t xml:space="preserve"> </w:t>
      </w:r>
      <w:proofErr w:type="spellStart"/>
      <w:r>
        <w:rPr>
          <w:bCs/>
          <w:sz w:val="20"/>
          <w:szCs w:val="20"/>
        </w:rPr>
        <w:t>law</w:t>
      </w:r>
      <w:proofErr w:type="spellEnd"/>
      <w:r>
        <w:rPr>
          <w:bCs/>
          <w:sz w:val="20"/>
          <w:szCs w:val="20"/>
        </w:rPr>
        <w:t xml:space="preserve"> (</w:t>
      </w:r>
      <w:proofErr w:type="spellStart"/>
      <w:r>
        <w:rPr>
          <w:bCs/>
          <w:sz w:val="20"/>
          <w:szCs w:val="20"/>
        </w:rPr>
        <w:t>Article</w:t>
      </w:r>
      <w:proofErr w:type="spellEnd"/>
      <w:r>
        <w:rPr>
          <w:bCs/>
          <w:sz w:val="20"/>
          <w:szCs w:val="20"/>
        </w:rPr>
        <w:t xml:space="preserve"> 2)</w:t>
      </w:r>
    </w:p>
  </w:footnote>
  <w:footnote w:id="16">
    <w:p w14:paraId="54F26F35" w14:textId="77777777" w:rsidR="00993DB3" w:rsidRDefault="00000000">
      <w:pPr>
        <w:pStyle w:val="Tekstishnimittfundfaqes"/>
        <w:rPr>
          <w:rFonts w:ascii="Times New Roman" w:hAnsi="Times New Roman" w:cs="Times New Roman"/>
          <w:lang w:val="sq-AL"/>
        </w:rPr>
      </w:pPr>
      <w:r>
        <w:rPr>
          <w:rStyle w:val="Referencaeshnimittfundfaqes"/>
          <w:rFonts w:ascii="Times New Roman" w:hAnsi="Times New Roman" w:cs="Times New Roman"/>
        </w:rPr>
        <w:footnoteRef/>
      </w:r>
      <w:r>
        <w:rPr>
          <w:rFonts w:ascii="Times New Roman" w:hAnsi="Times New Roman" w:cs="Times New Roman"/>
          <w:lang w:val="sq-AL"/>
        </w:rPr>
        <w:t xml:space="preserve"> </w:t>
      </w:r>
      <w:r>
        <w:rPr>
          <w:rFonts w:ascii="Times New Roman" w:hAnsi="Times New Roman" w:cs="Times New Roman"/>
        </w:rPr>
        <w:t xml:space="preserve">Open Data Albania, Open Corporates platform, </w:t>
      </w:r>
      <w:hyperlink r:id="rId4" w:history="1">
        <w:r>
          <w:rPr>
            <w:rStyle w:val="Hiperlidhje"/>
            <w:rFonts w:ascii="Times New Roman" w:hAnsi="Times New Roman" w:cs="Times New Roman"/>
            <w:lang w:val="sq-AL"/>
          </w:rPr>
          <w:t>B</w:t>
        </w:r>
        <w:proofErr w:type="spellStart"/>
        <w:r>
          <w:rPr>
            <w:rStyle w:val="Hiperlidhje"/>
            <w:rFonts w:ascii="Times New Roman" w:hAnsi="Times New Roman" w:cs="Times New Roman"/>
          </w:rPr>
          <w:t>usiness</w:t>
        </w:r>
        <w:proofErr w:type="spellEnd"/>
        <w:r>
          <w:rPr>
            <w:rStyle w:val="Hiperlidhje"/>
            <w:rFonts w:ascii="Times New Roman" w:hAnsi="Times New Roman" w:cs="Times New Roman"/>
          </w:rPr>
          <w:t xml:space="preserve"> Companies</w:t>
        </w:r>
        <w:r>
          <w:rPr>
            <w:rStyle w:val="Hiperlidhje"/>
            <w:rFonts w:ascii="Times New Roman" w:hAnsi="Times New Roman" w:cs="Times New Roman"/>
            <w:lang w:val="sq-AL"/>
          </w:rPr>
          <w:t xml:space="preserve"> (opencorporates.al)</w:t>
        </w:r>
      </w:hyperlink>
      <w:r>
        <w:rPr>
          <w:rFonts w:ascii="Times New Roman" w:hAnsi="Times New Roman" w:cs="Times New Roman"/>
          <w:lang w:val="sq-AL"/>
        </w:rPr>
        <w:t xml:space="preserve"> </w:t>
      </w:r>
    </w:p>
  </w:footnote>
  <w:footnote w:id="17">
    <w:p w14:paraId="73A122E3" w14:textId="77777777" w:rsidR="00993DB3" w:rsidRDefault="00000000">
      <w:pPr>
        <w:pStyle w:val="Tekstishnimittfundfaqes"/>
        <w:jc w:val="both"/>
        <w:rPr>
          <w:rFonts w:ascii="Times New Roman" w:hAnsi="Times New Roman" w:cs="Times New Roman"/>
        </w:rPr>
      </w:pPr>
      <w:r>
        <w:rPr>
          <w:rStyle w:val="Referencaeshnimittfundfaqes"/>
          <w:rFonts w:ascii="Times New Roman" w:hAnsi="Times New Roman" w:cs="Times New Roman"/>
        </w:rPr>
        <w:footnoteRef/>
      </w:r>
      <w:r>
        <w:rPr>
          <w:rFonts w:ascii="Times New Roman" w:hAnsi="Times New Roman" w:cs="Times New Roman"/>
          <w:lang w:val="sq-AL"/>
        </w:rPr>
        <w:t xml:space="preserve"> </w:t>
      </w:r>
      <w:r>
        <w:rPr>
          <w:rFonts w:ascii="Times New Roman" w:hAnsi="Times New Roman" w:cs="Times New Roman"/>
        </w:rPr>
        <w:t xml:space="preserve">DCM </w:t>
      </w:r>
      <w:r>
        <w:rPr>
          <w:rFonts w:ascii="Times New Roman" w:hAnsi="Times New Roman" w:cs="Times New Roman"/>
          <w:lang w:val="sq-AL"/>
        </w:rPr>
        <w:t>Nr.17</w:t>
      </w:r>
      <w:r>
        <w:rPr>
          <w:rFonts w:ascii="Times New Roman" w:hAnsi="Times New Roman" w:cs="Times New Roman"/>
        </w:rPr>
        <w:t xml:space="preserve">, </w:t>
      </w:r>
      <w:r>
        <w:rPr>
          <w:rFonts w:ascii="Times New Roman" w:hAnsi="Times New Roman" w:cs="Times New Roman"/>
          <w:lang w:val="sq-AL"/>
        </w:rPr>
        <w:t>date</w:t>
      </w:r>
      <w:r>
        <w:rPr>
          <w:rFonts w:ascii="Times New Roman" w:hAnsi="Times New Roman" w:cs="Times New Roman"/>
        </w:rPr>
        <w:t xml:space="preserve">d </w:t>
      </w:r>
      <w:r>
        <w:rPr>
          <w:rFonts w:ascii="Times New Roman" w:hAnsi="Times New Roman" w:cs="Times New Roman"/>
          <w:lang w:val="sq-AL"/>
        </w:rPr>
        <w:t>16.01.2019</w:t>
      </w:r>
      <w:r>
        <w:rPr>
          <w:rFonts w:ascii="Times New Roman" w:hAnsi="Times New Roman" w:cs="Times New Roman"/>
        </w:rPr>
        <w:t xml:space="preserve"> “F</w:t>
      </w:r>
      <w:r>
        <w:rPr>
          <w:rFonts w:ascii="Times New Roman" w:hAnsi="Times New Roman"/>
        </w:rPr>
        <w:t xml:space="preserve">or the definition of other state or private companies, important for the public interest, because of the nature of their business, the size or the number of their employees”, </w:t>
      </w:r>
      <w:hyperlink r:id="rId5" w:history="1">
        <w:r>
          <w:rPr>
            <w:rStyle w:val="Hiperlidhje"/>
            <w:rFonts w:ascii="Times New Roman" w:hAnsi="Times New Roman"/>
          </w:rPr>
          <w:t>http://gosnishti.com/wp-content/uploads/2019/01/VKM-Nr.-17-date.16.01.2019-Per-percaktimin-e-shoqerive-publike-ose-private-si-te-rendesishme-per-interesin-e-publikut1.pdf</w:t>
        </w:r>
      </w:hyperlink>
      <w:r>
        <w:rPr>
          <w:rFonts w:ascii="Times New Roman" w:hAnsi="Times New Roman"/>
        </w:rPr>
        <w:t xml:space="preserve"> </w:t>
      </w:r>
    </w:p>
  </w:footnote>
  <w:footnote w:id="18">
    <w:p w14:paraId="07C4481E" w14:textId="77777777" w:rsidR="00993DB3" w:rsidRDefault="00000000">
      <w:pPr>
        <w:pStyle w:val="Tekstishnimittfundfaqes"/>
        <w:rPr>
          <w:rFonts w:ascii="Times New Roman" w:hAnsi="Times New Roman" w:cs="Times New Roman"/>
          <w:lang w:val="sq-AL"/>
        </w:rPr>
      </w:pPr>
      <w:r>
        <w:rPr>
          <w:rStyle w:val="Referencaeshnimittfundfaqes"/>
          <w:rFonts w:ascii="Times New Roman" w:hAnsi="Times New Roman" w:cs="Times New Roman"/>
        </w:rPr>
        <w:footnoteRef/>
      </w:r>
      <w:r>
        <w:rPr>
          <w:rFonts w:ascii="Times New Roman" w:hAnsi="Times New Roman" w:cs="Times New Roman"/>
          <w:lang w:val="sq-AL"/>
        </w:rPr>
        <w:t xml:space="preserve"> </w:t>
      </w:r>
      <w:proofErr w:type="spellStart"/>
      <w:r>
        <w:rPr>
          <w:rFonts w:ascii="Times New Roman" w:hAnsi="Times New Roman"/>
          <w:lang w:val="sq-AL"/>
        </w:rPr>
        <w:t>Law</w:t>
      </w:r>
      <w:proofErr w:type="spellEnd"/>
      <w:r>
        <w:rPr>
          <w:rFonts w:ascii="Times New Roman" w:hAnsi="Times New Roman"/>
          <w:lang w:val="sq-AL"/>
        </w:rPr>
        <w:t xml:space="preserve"> </w:t>
      </w:r>
      <w:proofErr w:type="spellStart"/>
      <w:r>
        <w:rPr>
          <w:rFonts w:ascii="Times New Roman" w:hAnsi="Times New Roman"/>
          <w:lang w:val="sq-AL"/>
        </w:rPr>
        <w:t>no</w:t>
      </w:r>
      <w:proofErr w:type="spellEnd"/>
      <w:r>
        <w:rPr>
          <w:rFonts w:ascii="Times New Roman" w:hAnsi="Times New Roman"/>
          <w:lang w:val="sq-AL"/>
        </w:rPr>
        <w:t xml:space="preserve">. 110, </w:t>
      </w:r>
      <w:proofErr w:type="spellStart"/>
      <w:r>
        <w:rPr>
          <w:rFonts w:ascii="Times New Roman" w:hAnsi="Times New Roman"/>
          <w:lang w:val="sq-AL"/>
        </w:rPr>
        <w:t>dated</w:t>
      </w:r>
      <w:proofErr w:type="spellEnd"/>
      <w:r>
        <w:rPr>
          <w:rFonts w:ascii="Times New Roman" w:hAnsi="Times New Roman"/>
          <w:lang w:val="sq-AL"/>
        </w:rPr>
        <w:t xml:space="preserve"> 15.10.2015 "</w:t>
      </w:r>
      <w:proofErr w:type="spellStart"/>
      <w:r>
        <w:rPr>
          <w:rFonts w:ascii="Times New Roman" w:hAnsi="Times New Roman"/>
          <w:lang w:val="sq-AL"/>
        </w:rPr>
        <w:t>On</w:t>
      </w:r>
      <w:proofErr w:type="spellEnd"/>
      <w:r>
        <w:rPr>
          <w:rFonts w:ascii="Times New Roman" w:hAnsi="Times New Roman"/>
          <w:lang w:val="sq-AL"/>
        </w:rPr>
        <w:t xml:space="preserve"> </w:t>
      </w:r>
      <w:proofErr w:type="spellStart"/>
      <w:r>
        <w:rPr>
          <w:rFonts w:ascii="Times New Roman" w:hAnsi="Times New Roman"/>
          <w:lang w:val="sq-AL"/>
        </w:rPr>
        <w:t>financial</w:t>
      </w:r>
      <w:proofErr w:type="spellEnd"/>
      <w:r>
        <w:rPr>
          <w:rFonts w:ascii="Times New Roman" w:hAnsi="Times New Roman"/>
          <w:lang w:val="sq-AL"/>
        </w:rPr>
        <w:t xml:space="preserve"> </w:t>
      </w:r>
      <w:proofErr w:type="spellStart"/>
      <w:r>
        <w:rPr>
          <w:rFonts w:ascii="Times New Roman" w:hAnsi="Times New Roman"/>
          <w:lang w:val="sq-AL"/>
        </w:rPr>
        <w:t>management</w:t>
      </w:r>
      <w:proofErr w:type="spellEnd"/>
      <w:r>
        <w:rPr>
          <w:rFonts w:ascii="Times New Roman" w:hAnsi="Times New Roman"/>
          <w:lang w:val="sq-AL"/>
        </w:rPr>
        <w:t xml:space="preserve"> </w:t>
      </w:r>
      <w:proofErr w:type="spellStart"/>
      <w:r>
        <w:rPr>
          <w:rFonts w:ascii="Times New Roman" w:hAnsi="Times New Roman"/>
          <w:lang w:val="sq-AL"/>
        </w:rPr>
        <w:t>and</w:t>
      </w:r>
      <w:proofErr w:type="spellEnd"/>
      <w:r>
        <w:rPr>
          <w:rFonts w:ascii="Times New Roman" w:hAnsi="Times New Roman"/>
          <w:lang w:val="sq-AL"/>
        </w:rPr>
        <w:t xml:space="preserve"> </w:t>
      </w:r>
      <w:proofErr w:type="spellStart"/>
      <w:r>
        <w:rPr>
          <w:rFonts w:ascii="Times New Roman" w:hAnsi="Times New Roman"/>
          <w:lang w:val="sq-AL"/>
        </w:rPr>
        <w:t>control</w:t>
      </w:r>
      <w:proofErr w:type="spellEnd"/>
      <w:r>
        <w:rPr>
          <w:rFonts w:ascii="Times New Roman" w:hAnsi="Times New Roman"/>
          <w:lang w:val="sq-AL"/>
        </w:rPr>
        <w:t>"</w:t>
      </w:r>
    </w:p>
  </w:footnote>
  <w:footnote w:id="19">
    <w:p w14:paraId="100F5EE0" w14:textId="77777777" w:rsidR="00993DB3" w:rsidRDefault="00000000">
      <w:pPr>
        <w:pStyle w:val="Tekstishnimittfundfaqes"/>
        <w:rPr>
          <w:rFonts w:ascii="Times New Roman" w:hAnsi="Times New Roman" w:cs="Times New Roman"/>
          <w:lang w:val="sq-AL"/>
        </w:rPr>
      </w:pPr>
      <w:r>
        <w:rPr>
          <w:rStyle w:val="Referencaeshnimittfundfaqes"/>
          <w:rFonts w:ascii="Times New Roman" w:hAnsi="Times New Roman" w:cs="Times New Roman"/>
        </w:rPr>
        <w:footnoteRef/>
      </w:r>
      <w:r>
        <w:rPr>
          <w:rFonts w:ascii="Times New Roman" w:hAnsi="Times New Roman" w:cs="Times New Roman"/>
          <w:lang w:val="sq-AL"/>
        </w:rPr>
        <w:t xml:space="preserve"> </w:t>
      </w:r>
      <w:proofErr w:type="spellStart"/>
      <w:r>
        <w:rPr>
          <w:rFonts w:ascii="Times New Roman" w:hAnsi="Times New Roman"/>
          <w:lang w:val="sq-AL"/>
        </w:rPr>
        <w:t>Article</w:t>
      </w:r>
      <w:proofErr w:type="spellEnd"/>
      <w:r>
        <w:rPr>
          <w:rFonts w:ascii="Times New Roman" w:hAnsi="Times New Roman"/>
          <w:lang w:val="sq-AL"/>
        </w:rPr>
        <w:t xml:space="preserve"> 8 (dh): "</w:t>
      </w:r>
      <w:r>
        <w:rPr>
          <w:rFonts w:ascii="Times New Roman" w:hAnsi="Times New Roman"/>
        </w:rPr>
        <w:t>R</w:t>
      </w:r>
      <w:proofErr w:type="spellStart"/>
      <w:r>
        <w:rPr>
          <w:rFonts w:ascii="Times New Roman" w:hAnsi="Times New Roman"/>
          <w:lang w:val="sq-AL"/>
        </w:rPr>
        <w:t>egulating</w:t>
      </w:r>
      <w:proofErr w:type="spellEnd"/>
      <w:r>
        <w:rPr>
          <w:rFonts w:ascii="Times New Roman" w:hAnsi="Times New Roman"/>
          <w:lang w:val="sq-AL"/>
        </w:rPr>
        <w:t xml:space="preserve"> the </w:t>
      </w:r>
      <w:proofErr w:type="spellStart"/>
      <w:r>
        <w:rPr>
          <w:rFonts w:ascii="Times New Roman" w:hAnsi="Times New Roman"/>
          <w:lang w:val="sq-AL"/>
        </w:rPr>
        <w:t>internal</w:t>
      </w:r>
      <w:proofErr w:type="spellEnd"/>
      <w:r>
        <w:rPr>
          <w:rFonts w:ascii="Times New Roman" w:hAnsi="Times New Roman"/>
          <w:lang w:val="sq-AL"/>
        </w:rPr>
        <w:t xml:space="preserve"> </w:t>
      </w:r>
      <w:proofErr w:type="spellStart"/>
      <w:r>
        <w:rPr>
          <w:rFonts w:ascii="Times New Roman" w:hAnsi="Times New Roman"/>
          <w:lang w:val="sq-AL"/>
        </w:rPr>
        <w:t>audit</w:t>
      </w:r>
      <w:proofErr w:type="spellEnd"/>
      <w:r>
        <w:rPr>
          <w:rFonts w:ascii="Times New Roman" w:hAnsi="Times New Roman"/>
          <w:lang w:val="sq-AL"/>
        </w:rPr>
        <w:t xml:space="preserve"> </w:t>
      </w:r>
      <w:proofErr w:type="spellStart"/>
      <w:r>
        <w:rPr>
          <w:rFonts w:ascii="Times New Roman" w:hAnsi="Times New Roman"/>
          <w:lang w:val="sq-AL"/>
        </w:rPr>
        <w:t>function</w:t>
      </w:r>
      <w:proofErr w:type="spellEnd"/>
      <w:r>
        <w:rPr>
          <w:rFonts w:ascii="Times New Roman" w:hAnsi="Times New Roman"/>
          <w:lang w:val="sq-AL"/>
        </w:rPr>
        <w:t xml:space="preserve"> </w:t>
      </w:r>
      <w:proofErr w:type="spellStart"/>
      <w:r>
        <w:rPr>
          <w:rFonts w:ascii="Times New Roman" w:hAnsi="Times New Roman"/>
          <w:lang w:val="sq-AL"/>
        </w:rPr>
        <w:t>and</w:t>
      </w:r>
      <w:proofErr w:type="spellEnd"/>
      <w:r>
        <w:rPr>
          <w:rFonts w:ascii="Times New Roman" w:hAnsi="Times New Roman"/>
          <w:lang w:val="sq-AL"/>
        </w:rPr>
        <w:t xml:space="preserve"> </w:t>
      </w:r>
      <w:proofErr w:type="spellStart"/>
      <w:r>
        <w:rPr>
          <w:rFonts w:ascii="Times New Roman" w:hAnsi="Times New Roman"/>
          <w:lang w:val="sq-AL"/>
        </w:rPr>
        <w:t>guaranteeing</w:t>
      </w:r>
      <w:proofErr w:type="spellEnd"/>
      <w:r>
        <w:rPr>
          <w:rFonts w:ascii="Times New Roman" w:hAnsi="Times New Roman"/>
          <w:lang w:val="sq-AL"/>
        </w:rPr>
        <w:t xml:space="preserve"> </w:t>
      </w:r>
      <w:proofErr w:type="spellStart"/>
      <w:r>
        <w:rPr>
          <w:rFonts w:ascii="Times New Roman" w:hAnsi="Times New Roman"/>
          <w:lang w:val="sq-AL"/>
        </w:rPr>
        <w:t>its</w:t>
      </w:r>
      <w:proofErr w:type="spellEnd"/>
      <w:r>
        <w:rPr>
          <w:rFonts w:ascii="Times New Roman" w:hAnsi="Times New Roman"/>
          <w:lang w:val="sq-AL"/>
        </w:rPr>
        <w:t xml:space="preserve"> </w:t>
      </w:r>
      <w:proofErr w:type="spellStart"/>
      <w:r>
        <w:rPr>
          <w:rFonts w:ascii="Times New Roman" w:hAnsi="Times New Roman"/>
          <w:lang w:val="sq-AL"/>
        </w:rPr>
        <w:t>functional</w:t>
      </w:r>
      <w:proofErr w:type="spellEnd"/>
      <w:r>
        <w:rPr>
          <w:rFonts w:ascii="Times New Roman" w:hAnsi="Times New Roman"/>
          <w:lang w:val="sq-AL"/>
        </w:rPr>
        <w:t xml:space="preserve"> independence"</w:t>
      </w:r>
    </w:p>
  </w:footnote>
  <w:footnote w:id="20">
    <w:p w14:paraId="38B75ECA" w14:textId="77777777" w:rsidR="00993DB3" w:rsidRDefault="00000000">
      <w:pPr>
        <w:widowControl w:val="0"/>
        <w:autoSpaceDE w:val="0"/>
        <w:autoSpaceDN w:val="0"/>
        <w:adjustRightInd w:val="0"/>
        <w:rPr>
          <w:rFonts w:ascii="Times New Roman" w:hAnsi="Times New Roman" w:cs="Times New Roman"/>
          <w:sz w:val="20"/>
          <w:szCs w:val="20"/>
          <w:lang w:val="sq-AL"/>
        </w:rPr>
      </w:pPr>
      <w:r>
        <w:rPr>
          <w:rStyle w:val="Referencaeshnimittfundfaqes"/>
          <w:rFonts w:ascii="Times New Roman" w:hAnsi="Times New Roman" w:cs="Times New Roman"/>
          <w:sz w:val="20"/>
          <w:szCs w:val="20"/>
        </w:rPr>
        <w:footnoteRef/>
      </w:r>
      <w:r>
        <w:rPr>
          <w:rFonts w:ascii="Times New Roman" w:hAnsi="Times New Roman" w:cs="Times New Roman"/>
          <w:sz w:val="20"/>
          <w:szCs w:val="20"/>
          <w:lang w:val="sq-AL"/>
        </w:rPr>
        <w:t xml:space="preserve"> </w:t>
      </w:r>
      <w:proofErr w:type="spellStart"/>
      <w:r>
        <w:rPr>
          <w:rFonts w:ascii="Times New Roman" w:hAnsi="Times New Roman"/>
          <w:sz w:val="20"/>
          <w:szCs w:val="20"/>
          <w:lang w:val="sq-AL"/>
        </w:rPr>
        <w:t>Article</w:t>
      </w:r>
      <w:proofErr w:type="spellEnd"/>
      <w:r>
        <w:rPr>
          <w:rFonts w:ascii="Times New Roman" w:hAnsi="Times New Roman"/>
          <w:sz w:val="20"/>
          <w:szCs w:val="20"/>
          <w:lang w:val="sq-AL"/>
        </w:rPr>
        <w:t xml:space="preserve"> 9.2 "...takes </w:t>
      </w:r>
      <w:proofErr w:type="spellStart"/>
      <w:r>
        <w:rPr>
          <w:rFonts w:ascii="Times New Roman" w:hAnsi="Times New Roman"/>
          <w:sz w:val="20"/>
          <w:szCs w:val="20"/>
          <w:lang w:val="sq-AL"/>
        </w:rPr>
        <w:t>measures</w:t>
      </w:r>
      <w:proofErr w:type="spellEnd"/>
      <w:r>
        <w:rPr>
          <w:rFonts w:ascii="Times New Roman" w:hAnsi="Times New Roman"/>
          <w:sz w:val="20"/>
          <w:szCs w:val="20"/>
          <w:lang w:val="sq-AL"/>
        </w:rPr>
        <w:t xml:space="preserve"> to </w:t>
      </w:r>
      <w:proofErr w:type="spellStart"/>
      <w:r>
        <w:rPr>
          <w:rFonts w:ascii="Times New Roman" w:hAnsi="Times New Roman"/>
          <w:sz w:val="20"/>
          <w:szCs w:val="20"/>
          <w:lang w:val="sq-AL"/>
        </w:rPr>
        <w:t>improve</w:t>
      </w:r>
      <w:proofErr w:type="spellEnd"/>
      <w:r>
        <w:rPr>
          <w:rFonts w:ascii="Times New Roman" w:hAnsi="Times New Roman"/>
          <w:sz w:val="20"/>
          <w:szCs w:val="20"/>
          <w:lang w:val="sq-AL"/>
        </w:rPr>
        <w:t xml:space="preserve"> the </w:t>
      </w:r>
      <w:proofErr w:type="spellStart"/>
      <w:r>
        <w:rPr>
          <w:rFonts w:ascii="Times New Roman" w:hAnsi="Times New Roman"/>
          <w:sz w:val="20"/>
          <w:szCs w:val="20"/>
          <w:lang w:val="sq-AL"/>
        </w:rPr>
        <w:t>systems</w:t>
      </w:r>
      <w:proofErr w:type="spellEnd"/>
      <w:r>
        <w:rPr>
          <w:rFonts w:ascii="Times New Roman" w:hAnsi="Times New Roman"/>
          <w:sz w:val="20"/>
          <w:szCs w:val="20"/>
          <w:lang w:val="sq-AL"/>
        </w:rPr>
        <w:t xml:space="preserve">, </w:t>
      </w:r>
      <w:proofErr w:type="spellStart"/>
      <w:r>
        <w:rPr>
          <w:rFonts w:ascii="Times New Roman" w:hAnsi="Times New Roman"/>
          <w:sz w:val="20"/>
          <w:szCs w:val="20"/>
          <w:lang w:val="sq-AL"/>
        </w:rPr>
        <w:t>following</w:t>
      </w:r>
      <w:proofErr w:type="spellEnd"/>
      <w:r>
        <w:rPr>
          <w:rFonts w:ascii="Times New Roman" w:hAnsi="Times New Roman"/>
          <w:sz w:val="20"/>
          <w:szCs w:val="20"/>
          <w:lang w:val="sq-AL"/>
        </w:rPr>
        <w:t xml:space="preserve"> the </w:t>
      </w:r>
      <w:proofErr w:type="spellStart"/>
      <w:r>
        <w:rPr>
          <w:rFonts w:ascii="Times New Roman" w:hAnsi="Times New Roman"/>
          <w:sz w:val="20"/>
          <w:szCs w:val="20"/>
          <w:lang w:val="sq-AL"/>
        </w:rPr>
        <w:t>recommendations</w:t>
      </w:r>
      <w:proofErr w:type="spellEnd"/>
      <w:r>
        <w:rPr>
          <w:rFonts w:ascii="Times New Roman" w:hAnsi="Times New Roman"/>
          <w:sz w:val="20"/>
          <w:szCs w:val="20"/>
          <w:lang w:val="sq-AL"/>
        </w:rPr>
        <w:t xml:space="preserve"> </w:t>
      </w:r>
      <w:proofErr w:type="spellStart"/>
      <w:r>
        <w:rPr>
          <w:rFonts w:ascii="Times New Roman" w:hAnsi="Times New Roman"/>
          <w:sz w:val="20"/>
          <w:szCs w:val="20"/>
          <w:lang w:val="sq-AL"/>
        </w:rPr>
        <w:t>of</w:t>
      </w:r>
      <w:proofErr w:type="spellEnd"/>
      <w:r>
        <w:rPr>
          <w:rFonts w:ascii="Times New Roman" w:hAnsi="Times New Roman"/>
          <w:sz w:val="20"/>
          <w:szCs w:val="20"/>
          <w:lang w:val="sq-AL"/>
        </w:rPr>
        <w:t xml:space="preserve"> the </w:t>
      </w:r>
      <w:proofErr w:type="spellStart"/>
      <w:r>
        <w:rPr>
          <w:rFonts w:ascii="Times New Roman" w:hAnsi="Times New Roman"/>
          <w:sz w:val="20"/>
          <w:szCs w:val="20"/>
          <w:lang w:val="sq-AL"/>
        </w:rPr>
        <w:t>internal</w:t>
      </w:r>
      <w:proofErr w:type="spellEnd"/>
      <w:r>
        <w:rPr>
          <w:rFonts w:ascii="Times New Roman" w:hAnsi="Times New Roman"/>
          <w:sz w:val="20"/>
          <w:szCs w:val="20"/>
          <w:lang w:val="sq-AL"/>
        </w:rPr>
        <w:t xml:space="preserve"> </w:t>
      </w:r>
      <w:proofErr w:type="spellStart"/>
      <w:r>
        <w:rPr>
          <w:rFonts w:ascii="Times New Roman" w:hAnsi="Times New Roman"/>
          <w:sz w:val="20"/>
          <w:szCs w:val="20"/>
          <w:lang w:val="sq-AL"/>
        </w:rPr>
        <w:t>audit</w:t>
      </w:r>
      <w:proofErr w:type="spellEnd"/>
      <w:r>
        <w:rPr>
          <w:rFonts w:ascii="Times New Roman" w:hAnsi="Times New Roman"/>
          <w:sz w:val="20"/>
          <w:szCs w:val="20"/>
          <w:lang w:val="sq-AL"/>
        </w:rPr>
        <w:t xml:space="preserve">, </w:t>
      </w:r>
      <w:proofErr w:type="spellStart"/>
      <w:r>
        <w:rPr>
          <w:rFonts w:ascii="Times New Roman" w:hAnsi="Times New Roman"/>
          <w:sz w:val="20"/>
          <w:szCs w:val="20"/>
          <w:lang w:val="sq-AL"/>
        </w:rPr>
        <w:t>external</w:t>
      </w:r>
      <w:proofErr w:type="spellEnd"/>
      <w:r>
        <w:rPr>
          <w:rFonts w:ascii="Times New Roman" w:hAnsi="Times New Roman"/>
          <w:sz w:val="20"/>
          <w:szCs w:val="20"/>
          <w:lang w:val="sq-AL"/>
        </w:rPr>
        <w:t xml:space="preserve"> </w:t>
      </w:r>
      <w:proofErr w:type="spellStart"/>
      <w:r>
        <w:rPr>
          <w:rFonts w:ascii="Times New Roman" w:hAnsi="Times New Roman"/>
          <w:sz w:val="20"/>
          <w:szCs w:val="20"/>
          <w:lang w:val="sq-AL"/>
        </w:rPr>
        <w:t>audit</w:t>
      </w:r>
      <w:proofErr w:type="spellEnd"/>
      <w:r>
        <w:rPr>
          <w:rFonts w:ascii="Times New Roman" w:hAnsi="Times New Roman"/>
          <w:sz w:val="20"/>
          <w:szCs w:val="20"/>
          <w:lang w:val="sq-AL"/>
        </w:rPr>
        <w:t xml:space="preserve"> </w:t>
      </w:r>
      <w:proofErr w:type="spellStart"/>
      <w:r>
        <w:rPr>
          <w:rFonts w:ascii="Times New Roman" w:hAnsi="Times New Roman"/>
          <w:sz w:val="20"/>
          <w:szCs w:val="20"/>
          <w:lang w:val="sq-AL"/>
        </w:rPr>
        <w:t>and</w:t>
      </w:r>
      <w:proofErr w:type="spellEnd"/>
      <w:r>
        <w:rPr>
          <w:rFonts w:ascii="Times New Roman" w:hAnsi="Times New Roman"/>
          <w:sz w:val="20"/>
          <w:szCs w:val="20"/>
          <w:lang w:val="sq-AL"/>
        </w:rPr>
        <w:t xml:space="preserve"> </w:t>
      </w:r>
      <w:proofErr w:type="spellStart"/>
      <w:r>
        <w:rPr>
          <w:rFonts w:ascii="Times New Roman" w:hAnsi="Times New Roman"/>
          <w:sz w:val="20"/>
          <w:szCs w:val="20"/>
          <w:lang w:val="sq-AL"/>
        </w:rPr>
        <w:t>other</w:t>
      </w:r>
      <w:proofErr w:type="spellEnd"/>
      <w:r>
        <w:rPr>
          <w:rFonts w:ascii="Times New Roman" w:hAnsi="Times New Roman"/>
          <w:sz w:val="20"/>
          <w:szCs w:val="20"/>
          <w:lang w:val="sq-AL"/>
        </w:rPr>
        <w:t xml:space="preserve"> </w:t>
      </w:r>
      <w:proofErr w:type="spellStart"/>
      <w:r>
        <w:rPr>
          <w:rFonts w:ascii="Times New Roman" w:hAnsi="Times New Roman"/>
          <w:sz w:val="20"/>
          <w:szCs w:val="20"/>
          <w:lang w:val="sq-AL"/>
        </w:rPr>
        <w:t>evaluations</w:t>
      </w:r>
      <w:proofErr w:type="spellEnd"/>
      <w:r>
        <w:rPr>
          <w:rFonts w:ascii="Times New Roman" w:hAnsi="Times New Roman"/>
          <w:sz w:val="20"/>
          <w:szCs w:val="20"/>
          <w:lang w:val="sq-AL"/>
        </w:rPr>
        <w:t xml:space="preserve"> </w:t>
      </w:r>
      <w:proofErr w:type="spellStart"/>
      <w:r>
        <w:rPr>
          <w:rFonts w:ascii="Times New Roman" w:hAnsi="Times New Roman"/>
          <w:sz w:val="20"/>
          <w:szCs w:val="20"/>
          <w:lang w:val="sq-AL"/>
        </w:rPr>
        <w:t>and</w:t>
      </w:r>
      <w:proofErr w:type="spellEnd"/>
      <w:r>
        <w:rPr>
          <w:rFonts w:ascii="Times New Roman" w:hAnsi="Times New Roman"/>
          <w:sz w:val="20"/>
          <w:szCs w:val="20"/>
          <w:lang w:val="sq-AL"/>
        </w:rPr>
        <w:t xml:space="preserve"> </w:t>
      </w:r>
      <w:proofErr w:type="spellStart"/>
      <w:r>
        <w:rPr>
          <w:rFonts w:ascii="Times New Roman" w:hAnsi="Times New Roman"/>
          <w:sz w:val="20"/>
          <w:szCs w:val="20"/>
          <w:lang w:val="sq-AL"/>
        </w:rPr>
        <w:t>analyses</w:t>
      </w:r>
      <w:proofErr w:type="spellEnd"/>
      <w:r>
        <w:rPr>
          <w:rFonts w:ascii="Times New Roman" w:hAnsi="Times New Roman"/>
          <w:sz w:val="20"/>
          <w:szCs w:val="20"/>
          <w:lang w:val="sq-AL"/>
        </w:rPr>
        <w:t>"</w:t>
      </w:r>
    </w:p>
  </w:footnote>
  <w:footnote w:id="21">
    <w:p w14:paraId="6DBC33B0" w14:textId="77777777" w:rsidR="00993DB3" w:rsidRDefault="00000000">
      <w:pPr>
        <w:pStyle w:val="Tekstishnimittfundfaqes"/>
        <w:rPr>
          <w:rFonts w:ascii="Times New Roman" w:hAnsi="Times New Roman" w:cs="Times New Roman"/>
          <w:lang w:val="da-DK"/>
        </w:rPr>
      </w:pPr>
      <w:r>
        <w:rPr>
          <w:rStyle w:val="Referencaeshnimittfundfaqes"/>
          <w:rFonts w:ascii="Times New Roman" w:hAnsi="Times New Roman" w:cs="Times New Roman"/>
        </w:rPr>
        <w:footnoteRef/>
      </w:r>
      <w:r>
        <w:rPr>
          <w:rFonts w:ascii="Times New Roman" w:hAnsi="Times New Roman" w:cs="Times New Roman"/>
          <w:lang w:val="da-DK"/>
        </w:rPr>
        <w:t xml:space="preserve"> </w:t>
      </w:r>
      <w:r>
        <w:rPr>
          <w:rFonts w:ascii="Times New Roman" w:hAnsi="Times New Roman"/>
          <w:lang w:val="da-DK"/>
        </w:rPr>
        <w:t>Article 19 "Environment of control; Risk management; control activities; Information and communication; and</w:t>
      </w:r>
      <w:r>
        <w:rPr>
          <w:rFonts w:ascii="Times New Roman" w:hAnsi="Times New Roman"/>
        </w:rPr>
        <w:t xml:space="preserve"> </w:t>
      </w:r>
      <w:r>
        <w:rPr>
          <w:rFonts w:ascii="Times New Roman" w:hAnsi="Times New Roman"/>
          <w:lang w:val="da-DK"/>
        </w:rPr>
        <w:t>Monitoring”</w:t>
      </w:r>
    </w:p>
  </w:footnote>
  <w:footnote w:id="22">
    <w:p w14:paraId="6817CBA4" w14:textId="77777777" w:rsidR="00993DB3" w:rsidRDefault="00000000">
      <w:pPr>
        <w:pStyle w:val="Tekstishnimittfundfaqes"/>
        <w:rPr>
          <w:rFonts w:ascii="Times New Roman" w:hAnsi="Times New Roman" w:cs="Times New Roman"/>
          <w:lang w:val="sq-AL"/>
        </w:rPr>
      </w:pPr>
      <w:r>
        <w:rPr>
          <w:rStyle w:val="Referencaeshnimittfundfaqes"/>
          <w:rFonts w:ascii="Times New Roman" w:hAnsi="Times New Roman" w:cs="Times New Roman"/>
        </w:rPr>
        <w:footnoteRef/>
      </w:r>
      <w:r>
        <w:rPr>
          <w:rFonts w:ascii="Times New Roman" w:hAnsi="Times New Roman" w:cs="Times New Roman"/>
          <w:lang w:val="sq-AL"/>
        </w:rPr>
        <w:t xml:space="preserve"> </w:t>
      </w:r>
      <w:r>
        <w:rPr>
          <w:rFonts w:ascii="Times New Roman" w:hAnsi="Times New Roman"/>
          <w:lang w:val="sq-AL"/>
        </w:rPr>
        <w:t xml:space="preserve">LAW </w:t>
      </w:r>
      <w:proofErr w:type="spellStart"/>
      <w:r>
        <w:rPr>
          <w:rFonts w:ascii="Times New Roman" w:hAnsi="Times New Roman"/>
          <w:lang w:val="sq-AL"/>
        </w:rPr>
        <w:t>No</w:t>
      </w:r>
      <w:proofErr w:type="spellEnd"/>
      <w:r>
        <w:rPr>
          <w:rFonts w:ascii="Times New Roman" w:hAnsi="Times New Roman"/>
          <w:lang w:val="sq-AL"/>
        </w:rPr>
        <w:t xml:space="preserve">. 7582, </w:t>
      </w:r>
      <w:proofErr w:type="spellStart"/>
      <w:r>
        <w:rPr>
          <w:rFonts w:ascii="Times New Roman" w:hAnsi="Times New Roman"/>
          <w:lang w:val="sq-AL"/>
        </w:rPr>
        <w:t>dated</w:t>
      </w:r>
      <w:proofErr w:type="spellEnd"/>
      <w:r>
        <w:rPr>
          <w:rFonts w:ascii="Times New Roman" w:hAnsi="Times New Roman"/>
          <w:lang w:val="sq-AL"/>
        </w:rPr>
        <w:t xml:space="preserve"> 13.7.1992 "</w:t>
      </w:r>
      <w:r>
        <w:rPr>
          <w:rFonts w:ascii="Times New Roman" w:hAnsi="Times New Roman"/>
        </w:rPr>
        <w:t xml:space="preserve">On the </w:t>
      </w:r>
      <w:proofErr w:type="spellStart"/>
      <w:r>
        <w:rPr>
          <w:rFonts w:ascii="Times New Roman" w:hAnsi="Times New Roman"/>
          <w:lang w:val="sq-AL"/>
        </w:rPr>
        <w:t>state-owned</w:t>
      </w:r>
      <w:proofErr w:type="spellEnd"/>
      <w:r>
        <w:rPr>
          <w:rFonts w:ascii="Times New Roman" w:hAnsi="Times New Roman"/>
          <w:lang w:val="sq-AL"/>
        </w:rPr>
        <w:t xml:space="preserve"> </w:t>
      </w:r>
      <w:proofErr w:type="spellStart"/>
      <w:r>
        <w:rPr>
          <w:rFonts w:ascii="Times New Roman" w:hAnsi="Times New Roman"/>
          <w:lang w:val="sq-AL"/>
        </w:rPr>
        <w:t>enterprises</w:t>
      </w:r>
      <w:proofErr w:type="spellEnd"/>
      <w:r>
        <w:rPr>
          <w:rFonts w:ascii="Times New Roman" w:hAnsi="Times New Roman"/>
          <w:lang w:val="sq-AL"/>
        </w:rPr>
        <w:t xml:space="preserve">": </w:t>
      </w:r>
      <w:proofErr w:type="spellStart"/>
      <w:r>
        <w:rPr>
          <w:rFonts w:ascii="Times New Roman" w:hAnsi="Times New Roman"/>
          <w:lang w:val="sq-AL"/>
        </w:rPr>
        <w:t>respectively</w:t>
      </w:r>
      <w:proofErr w:type="spellEnd"/>
      <w:r>
        <w:rPr>
          <w:rFonts w:ascii="Times New Roman" w:hAnsi="Times New Roman"/>
          <w:lang w:val="sq-AL"/>
        </w:rPr>
        <w:t xml:space="preserve">, </w:t>
      </w:r>
      <w:proofErr w:type="spellStart"/>
      <w:r>
        <w:rPr>
          <w:rFonts w:ascii="Times New Roman" w:hAnsi="Times New Roman"/>
          <w:lang w:val="sq-AL"/>
        </w:rPr>
        <w:t>article</w:t>
      </w:r>
      <w:proofErr w:type="spellEnd"/>
      <w:r>
        <w:rPr>
          <w:rFonts w:ascii="Times New Roman" w:hAnsi="Times New Roman"/>
          <w:lang w:val="sq-AL"/>
        </w:rPr>
        <w:t xml:space="preserve"> 19 </w:t>
      </w:r>
      <w:proofErr w:type="spellStart"/>
      <w:r>
        <w:rPr>
          <w:rFonts w:ascii="Times New Roman" w:hAnsi="Times New Roman"/>
          <w:lang w:val="sq-AL"/>
        </w:rPr>
        <w:t>specifies</w:t>
      </w:r>
      <w:proofErr w:type="spellEnd"/>
      <w:r>
        <w:rPr>
          <w:rFonts w:ascii="Times New Roman" w:hAnsi="Times New Roman"/>
          <w:lang w:val="sq-AL"/>
        </w:rPr>
        <w:t xml:space="preserve"> the </w:t>
      </w:r>
      <w:proofErr w:type="spellStart"/>
      <w:r>
        <w:rPr>
          <w:rFonts w:ascii="Times New Roman" w:hAnsi="Times New Roman"/>
          <w:lang w:val="sq-AL"/>
        </w:rPr>
        <w:t>construction</w:t>
      </w:r>
      <w:proofErr w:type="spellEnd"/>
      <w:r>
        <w:rPr>
          <w:rFonts w:ascii="Times New Roman" w:hAnsi="Times New Roman"/>
          <w:lang w:val="sq-AL"/>
        </w:rPr>
        <w:t xml:space="preserve"> </w:t>
      </w:r>
      <w:proofErr w:type="spellStart"/>
      <w:r>
        <w:rPr>
          <w:rFonts w:ascii="Times New Roman" w:hAnsi="Times New Roman"/>
          <w:lang w:val="sq-AL"/>
        </w:rPr>
        <w:t>and</w:t>
      </w:r>
      <w:proofErr w:type="spellEnd"/>
      <w:r>
        <w:rPr>
          <w:rFonts w:ascii="Times New Roman" w:hAnsi="Times New Roman"/>
          <w:lang w:val="sq-AL"/>
        </w:rPr>
        <w:t xml:space="preserve"> </w:t>
      </w:r>
      <w:proofErr w:type="spellStart"/>
      <w:r>
        <w:rPr>
          <w:rFonts w:ascii="Times New Roman" w:hAnsi="Times New Roman"/>
          <w:lang w:val="sq-AL"/>
        </w:rPr>
        <w:t>operation</w:t>
      </w:r>
      <w:proofErr w:type="spellEnd"/>
      <w:r>
        <w:rPr>
          <w:rFonts w:ascii="Times New Roman" w:hAnsi="Times New Roman"/>
          <w:lang w:val="sq-AL"/>
        </w:rPr>
        <w:t xml:space="preserve"> </w:t>
      </w:r>
      <w:proofErr w:type="spellStart"/>
      <w:r>
        <w:rPr>
          <w:rFonts w:ascii="Times New Roman" w:hAnsi="Times New Roman"/>
          <w:lang w:val="sq-AL"/>
        </w:rPr>
        <w:t>of</w:t>
      </w:r>
      <w:proofErr w:type="spellEnd"/>
      <w:r>
        <w:rPr>
          <w:rFonts w:ascii="Times New Roman" w:hAnsi="Times New Roman"/>
          <w:lang w:val="sq-AL"/>
        </w:rPr>
        <w:t xml:space="preserve"> the </w:t>
      </w:r>
      <w:proofErr w:type="spellStart"/>
      <w:r>
        <w:rPr>
          <w:rFonts w:ascii="Times New Roman" w:hAnsi="Times New Roman"/>
          <w:lang w:val="sq-AL"/>
        </w:rPr>
        <w:t>Management</w:t>
      </w:r>
      <w:proofErr w:type="spellEnd"/>
      <w:r>
        <w:rPr>
          <w:rFonts w:ascii="Times New Roman" w:hAnsi="Times New Roman"/>
          <w:lang w:val="sq-AL"/>
        </w:rPr>
        <w:t xml:space="preserve"> </w:t>
      </w:r>
      <w:proofErr w:type="spellStart"/>
      <w:r>
        <w:rPr>
          <w:rFonts w:ascii="Times New Roman" w:hAnsi="Times New Roman"/>
          <w:lang w:val="sq-AL"/>
        </w:rPr>
        <w:t>Council</w:t>
      </w:r>
      <w:proofErr w:type="spellEnd"/>
      <w:r>
        <w:rPr>
          <w:rFonts w:ascii="Times New Roman" w:hAnsi="Times New Roman"/>
          <w:lang w:val="sq-AL"/>
        </w:rPr>
        <w:t xml:space="preserve">; </w:t>
      </w:r>
      <w:proofErr w:type="spellStart"/>
      <w:r>
        <w:rPr>
          <w:rFonts w:ascii="Times New Roman" w:hAnsi="Times New Roman"/>
          <w:lang w:val="sq-AL"/>
        </w:rPr>
        <w:t>while</w:t>
      </w:r>
      <w:proofErr w:type="spellEnd"/>
      <w:r>
        <w:rPr>
          <w:rFonts w:ascii="Times New Roman" w:hAnsi="Times New Roman"/>
          <w:lang w:val="sq-AL"/>
        </w:rPr>
        <w:t xml:space="preserve"> </w:t>
      </w:r>
      <w:proofErr w:type="spellStart"/>
      <w:r>
        <w:rPr>
          <w:rFonts w:ascii="Times New Roman" w:hAnsi="Times New Roman"/>
          <w:lang w:val="sq-AL"/>
        </w:rPr>
        <w:t>Article</w:t>
      </w:r>
      <w:proofErr w:type="spellEnd"/>
      <w:r>
        <w:rPr>
          <w:rFonts w:ascii="Times New Roman" w:hAnsi="Times New Roman"/>
          <w:lang w:val="sq-AL"/>
        </w:rPr>
        <w:t xml:space="preserve"> 9 </w:t>
      </w:r>
      <w:proofErr w:type="spellStart"/>
      <w:r>
        <w:rPr>
          <w:rFonts w:ascii="Times New Roman" w:hAnsi="Times New Roman"/>
          <w:lang w:val="sq-AL"/>
        </w:rPr>
        <w:t>specifies</w:t>
      </w:r>
      <w:proofErr w:type="spellEnd"/>
      <w:r>
        <w:rPr>
          <w:rFonts w:ascii="Times New Roman" w:hAnsi="Times New Roman"/>
          <w:lang w:val="sq-AL"/>
        </w:rPr>
        <w:t xml:space="preserve"> the </w:t>
      </w:r>
      <w:proofErr w:type="spellStart"/>
      <w:r>
        <w:rPr>
          <w:rFonts w:ascii="Times New Roman" w:hAnsi="Times New Roman"/>
          <w:lang w:val="sq-AL"/>
        </w:rPr>
        <w:t>obligation</w:t>
      </w:r>
      <w:proofErr w:type="spellEnd"/>
      <w:r>
        <w:rPr>
          <w:rFonts w:ascii="Times New Roman" w:hAnsi="Times New Roman"/>
          <w:lang w:val="sq-AL"/>
        </w:rPr>
        <w:t xml:space="preserve"> </w:t>
      </w:r>
      <w:proofErr w:type="spellStart"/>
      <w:r>
        <w:rPr>
          <w:rFonts w:ascii="Times New Roman" w:hAnsi="Times New Roman"/>
          <w:lang w:val="sq-AL"/>
        </w:rPr>
        <w:t>of</w:t>
      </w:r>
      <w:proofErr w:type="spellEnd"/>
      <w:r>
        <w:rPr>
          <w:rFonts w:ascii="Times New Roman" w:hAnsi="Times New Roman"/>
          <w:lang w:val="sq-AL"/>
        </w:rPr>
        <w:t xml:space="preserve"> the </w:t>
      </w:r>
      <w:proofErr w:type="spellStart"/>
      <w:r>
        <w:rPr>
          <w:rFonts w:ascii="Times New Roman" w:hAnsi="Times New Roman"/>
          <w:lang w:val="sq-AL"/>
        </w:rPr>
        <w:t>security</w:t>
      </w:r>
      <w:proofErr w:type="spellEnd"/>
      <w:r>
        <w:rPr>
          <w:rFonts w:ascii="Times New Roman" w:hAnsi="Times New Roman"/>
          <w:lang w:val="sq-AL"/>
        </w:rPr>
        <w:t xml:space="preserve"> </w:t>
      </w:r>
      <w:proofErr w:type="spellStart"/>
      <w:r>
        <w:rPr>
          <w:rFonts w:ascii="Times New Roman" w:hAnsi="Times New Roman"/>
          <w:lang w:val="sq-AL"/>
        </w:rPr>
        <w:t>provider</w:t>
      </w:r>
      <w:proofErr w:type="spellEnd"/>
      <w:r>
        <w:rPr>
          <w:rFonts w:ascii="Times New Roman" w:hAnsi="Times New Roman"/>
          <w:lang w:val="sq-AL"/>
        </w:rPr>
        <w:t xml:space="preserve"> </w:t>
      </w:r>
      <w:proofErr w:type="spellStart"/>
      <w:r>
        <w:rPr>
          <w:rFonts w:ascii="Times New Roman" w:hAnsi="Times New Roman"/>
          <w:lang w:val="sq-AL"/>
        </w:rPr>
        <w:t>for</w:t>
      </w:r>
      <w:proofErr w:type="spellEnd"/>
      <w:r>
        <w:rPr>
          <w:rFonts w:ascii="Times New Roman" w:hAnsi="Times New Roman"/>
          <w:lang w:val="sq-AL"/>
        </w:rPr>
        <w:t xml:space="preserve"> the </w:t>
      </w:r>
      <w:proofErr w:type="spellStart"/>
      <w:r>
        <w:rPr>
          <w:rFonts w:ascii="Times New Roman" w:hAnsi="Times New Roman"/>
          <w:lang w:val="sq-AL"/>
        </w:rPr>
        <w:t>financial</w:t>
      </w:r>
      <w:proofErr w:type="spellEnd"/>
      <w:r>
        <w:rPr>
          <w:rFonts w:ascii="Times New Roman" w:hAnsi="Times New Roman"/>
          <w:lang w:val="sq-AL"/>
        </w:rPr>
        <w:t xml:space="preserve"> </w:t>
      </w:r>
      <w:proofErr w:type="spellStart"/>
      <w:r>
        <w:rPr>
          <w:rFonts w:ascii="Times New Roman" w:hAnsi="Times New Roman"/>
          <w:lang w:val="sq-AL"/>
        </w:rPr>
        <w:t>statements</w:t>
      </w:r>
      <w:proofErr w:type="spellEnd"/>
      <w:r>
        <w:rPr>
          <w:rFonts w:ascii="Times New Roman" w:hAnsi="Times New Roman"/>
          <w:lang w:val="sq-AL"/>
        </w:rPr>
        <w:t xml:space="preserve"> </w:t>
      </w:r>
      <w:proofErr w:type="spellStart"/>
      <w:r>
        <w:rPr>
          <w:rFonts w:ascii="Times New Roman" w:hAnsi="Times New Roman"/>
          <w:lang w:val="sq-AL"/>
        </w:rPr>
        <w:t>of</w:t>
      </w:r>
      <w:proofErr w:type="spellEnd"/>
      <w:r>
        <w:rPr>
          <w:rFonts w:ascii="Times New Roman" w:hAnsi="Times New Roman"/>
          <w:lang w:val="sq-AL"/>
        </w:rPr>
        <w:t xml:space="preserve"> the SOE by </w:t>
      </w:r>
      <w:proofErr w:type="spellStart"/>
      <w:r>
        <w:rPr>
          <w:rFonts w:ascii="Times New Roman" w:hAnsi="Times New Roman"/>
          <w:lang w:val="sq-AL"/>
        </w:rPr>
        <w:t>external</w:t>
      </w:r>
      <w:proofErr w:type="spellEnd"/>
      <w:r>
        <w:rPr>
          <w:rFonts w:ascii="Times New Roman" w:hAnsi="Times New Roman"/>
          <w:lang w:val="sq-AL"/>
        </w:rPr>
        <w:t xml:space="preserve"> </w:t>
      </w:r>
      <w:proofErr w:type="spellStart"/>
      <w:r>
        <w:rPr>
          <w:rFonts w:ascii="Times New Roman" w:hAnsi="Times New Roman"/>
          <w:lang w:val="sq-AL"/>
        </w:rPr>
        <w:t>auditors</w:t>
      </w:r>
      <w:proofErr w:type="spellEnd"/>
      <w:r>
        <w:rPr>
          <w:rFonts w:ascii="Times New Roman" w:hAnsi="Times New Roman" w:cs="Times New Roman"/>
          <w:lang w:val="sq-AL"/>
        </w:rPr>
        <w:t>.</w:t>
      </w:r>
    </w:p>
  </w:footnote>
  <w:footnote w:id="23">
    <w:p w14:paraId="73EC3136" w14:textId="77777777" w:rsidR="00993DB3" w:rsidRDefault="00000000">
      <w:pPr>
        <w:pStyle w:val="Tekstishnimittfundfaqes"/>
        <w:jc w:val="both"/>
        <w:rPr>
          <w:rFonts w:ascii="Times New Roman" w:hAnsi="Times New Roman" w:cs="Times New Roman"/>
          <w:lang w:val="sq-AL"/>
        </w:rPr>
      </w:pPr>
      <w:r>
        <w:rPr>
          <w:rStyle w:val="Referencaeshnimittfundfaqes"/>
          <w:rFonts w:ascii="Times New Roman" w:hAnsi="Times New Roman" w:cs="Times New Roman"/>
        </w:rPr>
        <w:footnoteRef/>
      </w:r>
      <w:r>
        <w:rPr>
          <w:rFonts w:ascii="Times New Roman" w:hAnsi="Times New Roman" w:cs="Times New Roman"/>
          <w:lang w:val="sq-AL"/>
        </w:rPr>
        <w:t xml:space="preserve"> </w:t>
      </w:r>
      <w:proofErr w:type="spellStart"/>
      <w:r>
        <w:rPr>
          <w:rFonts w:ascii="Times New Roman" w:hAnsi="Times New Roman"/>
          <w:lang w:val="sq-AL"/>
        </w:rPr>
        <w:t>Public</w:t>
      </w:r>
      <w:proofErr w:type="spellEnd"/>
      <w:r>
        <w:rPr>
          <w:rFonts w:ascii="Times New Roman" w:hAnsi="Times New Roman"/>
          <w:lang w:val="sq-AL"/>
        </w:rPr>
        <w:t xml:space="preserve"> </w:t>
      </w:r>
      <w:proofErr w:type="spellStart"/>
      <w:r>
        <w:rPr>
          <w:rFonts w:ascii="Times New Roman" w:hAnsi="Times New Roman"/>
          <w:lang w:val="sq-AL"/>
        </w:rPr>
        <w:t>Administration</w:t>
      </w:r>
      <w:proofErr w:type="spellEnd"/>
      <w:r>
        <w:rPr>
          <w:rFonts w:ascii="Times New Roman" w:hAnsi="Times New Roman"/>
          <w:lang w:val="sq-AL"/>
        </w:rPr>
        <w:t xml:space="preserve"> </w:t>
      </w:r>
      <w:proofErr w:type="spellStart"/>
      <w:r>
        <w:rPr>
          <w:rFonts w:ascii="Times New Roman" w:hAnsi="Times New Roman"/>
          <w:lang w:val="sq-AL"/>
        </w:rPr>
        <w:t>Reform</w:t>
      </w:r>
      <w:proofErr w:type="spellEnd"/>
      <w:r>
        <w:rPr>
          <w:rFonts w:ascii="Times New Roman" w:hAnsi="Times New Roman"/>
          <w:lang w:val="sq-AL"/>
        </w:rPr>
        <w:t xml:space="preserve"> </w:t>
      </w:r>
      <w:proofErr w:type="spellStart"/>
      <w:r>
        <w:rPr>
          <w:rFonts w:ascii="Times New Roman" w:hAnsi="Times New Roman"/>
          <w:lang w:val="sq-AL"/>
        </w:rPr>
        <w:t>Strategy</w:t>
      </w:r>
      <w:proofErr w:type="spellEnd"/>
      <w:r>
        <w:rPr>
          <w:rFonts w:ascii="Times New Roman" w:hAnsi="Times New Roman"/>
          <w:lang w:val="sq-AL"/>
        </w:rPr>
        <w:t xml:space="preserve"> (PAR) 2015-2020; </w:t>
      </w:r>
      <w:proofErr w:type="spellStart"/>
      <w:r>
        <w:rPr>
          <w:rFonts w:ascii="Times New Roman" w:hAnsi="Times New Roman"/>
          <w:lang w:val="sq-AL"/>
        </w:rPr>
        <w:t>Public</w:t>
      </w:r>
      <w:proofErr w:type="spellEnd"/>
      <w:r>
        <w:rPr>
          <w:rFonts w:ascii="Times New Roman" w:hAnsi="Times New Roman"/>
          <w:lang w:val="sq-AL"/>
        </w:rPr>
        <w:t xml:space="preserve"> </w:t>
      </w:r>
      <w:proofErr w:type="spellStart"/>
      <w:r>
        <w:rPr>
          <w:rFonts w:ascii="Times New Roman" w:hAnsi="Times New Roman"/>
          <w:lang w:val="sq-AL"/>
        </w:rPr>
        <w:t>Financial</w:t>
      </w:r>
      <w:proofErr w:type="spellEnd"/>
      <w:r>
        <w:rPr>
          <w:rFonts w:ascii="Times New Roman" w:hAnsi="Times New Roman"/>
          <w:lang w:val="sq-AL"/>
        </w:rPr>
        <w:t xml:space="preserve"> </w:t>
      </w:r>
      <w:proofErr w:type="spellStart"/>
      <w:r>
        <w:rPr>
          <w:rFonts w:ascii="Times New Roman" w:hAnsi="Times New Roman"/>
          <w:lang w:val="sq-AL"/>
        </w:rPr>
        <w:t>Administration</w:t>
      </w:r>
      <w:proofErr w:type="spellEnd"/>
      <w:r>
        <w:rPr>
          <w:rFonts w:ascii="Times New Roman" w:hAnsi="Times New Roman"/>
          <w:lang w:val="sq-AL"/>
        </w:rPr>
        <w:t xml:space="preserve"> </w:t>
      </w:r>
      <w:proofErr w:type="spellStart"/>
      <w:r>
        <w:rPr>
          <w:rFonts w:ascii="Times New Roman" w:hAnsi="Times New Roman"/>
          <w:lang w:val="sq-AL"/>
        </w:rPr>
        <w:t>Strategy</w:t>
      </w:r>
      <w:proofErr w:type="spellEnd"/>
      <w:r>
        <w:rPr>
          <w:rFonts w:ascii="Times New Roman" w:hAnsi="Times New Roman"/>
          <w:lang w:val="sq-AL"/>
        </w:rPr>
        <w:t xml:space="preserve"> (PFM) 2019-2022; </w:t>
      </w:r>
      <w:proofErr w:type="spellStart"/>
      <w:r>
        <w:rPr>
          <w:rFonts w:ascii="Times New Roman" w:hAnsi="Times New Roman"/>
          <w:lang w:val="sq-AL"/>
        </w:rPr>
        <w:t>Public</w:t>
      </w:r>
      <w:proofErr w:type="spellEnd"/>
      <w:r>
        <w:rPr>
          <w:rFonts w:ascii="Times New Roman" w:hAnsi="Times New Roman"/>
          <w:lang w:val="sq-AL"/>
        </w:rPr>
        <w:t xml:space="preserve"> </w:t>
      </w:r>
      <w:proofErr w:type="spellStart"/>
      <w:r>
        <w:rPr>
          <w:rFonts w:ascii="Times New Roman" w:hAnsi="Times New Roman"/>
          <w:lang w:val="sq-AL"/>
        </w:rPr>
        <w:t>Internal</w:t>
      </w:r>
      <w:proofErr w:type="spellEnd"/>
      <w:r>
        <w:rPr>
          <w:rFonts w:ascii="Times New Roman" w:hAnsi="Times New Roman"/>
          <w:lang w:val="sq-AL"/>
        </w:rPr>
        <w:t xml:space="preserve"> </w:t>
      </w:r>
      <w:proofErr w:type="spellStart"/>
      <w:r>
        <w:rPr>
          <w:rFonts w:ascii="Times New Roman" w:hAnsi="Times New Roman"/>
          <w:lang w:val="sq-AL"/>
        </w:rPr>
        <w:t>Financial</w:t>
      </w:r>
      <w:proofErr w:type="spellEnd"/>
      <w:r>
        <w:rPr>
          <w:rFonts w:ascii="Times New Roman" w:hAnsi="Times New Roman"/>
          <w:lang w:val="sq-AL"/>
        </w:rPr>
        <w:t xml:space="preserve"> </w:t>
      </w:r>
      <w:proofErr w:type="spellStart"/>
      <w:r>
        <w:rPr>
          <w:rFonts w:ascii="Times New Roman" w:hAnsi="Times New Roman"/>
          <w:lang w:val="sq-AL"/>
        </w:rPr>
        <w:t>Control</w:t>
      </w:r>
      <w:proofErr w:type="spellEnd"/>
      <w:r>
        <w:rPr>
          <w:rFonts w:ascii="Times New Roman" w:hAnsi="Times New Roman"/>
          <w:lang w:val="sq-AL"/>
        </w:rPr>
        <w:t xml:space="preserve"> </w:t>
      </w:r>
      <w:proofErr w:type="spellStart"/>
      <w:r>
        <w:rPr>
          <w:rFonts w:ascii="Times New Roman" w:hAnsi="Times New Roman"/>
          <w:lang w:val="sq-AL"/>
        </w:rPr>
        <w:t>Strategy</w:t>
      </w:r>
      <w:proofErr w:type="spellEnd"/>
      <w:r>
        <w:rPr>
          <w:rFonts w:ascii="Times New Roman" w:hAnsi="Times New Roman"/>
          <w:lang w:val="sq-AL"/>
        </w:rPr>
        <w:t xml:space="preserve"> (PIFC) 2021-2022</w:t>
      </w:r>
    </w:p>
  </w:footnote>
  <w:footnote w:id="24">
    <w:p w14:paraId="4728CE44" w14:textId="77777777" w:rsidR="00993DB3" w:rsidRDefault="00000000">
      <w:pPr>
        <w:pStyle w:val="Tekstishnimittfundfaqes"/>
        <w:rPr>
          <w:rFonts w:ascii="Times New Roman" w:hAnsi="Times New Roman" w:cs="Times New Roman"/>
        </w:rPr>
      </w:pPr>
      <w:r>
        <w:rPr>
          <w:rStyle w:val="Referencaeshnimittfundfaqes"/>
          <w:rFonts w:ascii="Times New Roman" w:hAnsi="Times New Roman" w:cs="Times New Roman"/>
        </w:rPr>
        <w:footnoteRef/>
      </w:r>
      <w:r>
        <w:rPr>
          <w:rFonts w:ascii="Times New Roman" w:hAnsi="Times New Roman" w:cs="Times New Roman"/>
          <w:lang w:val="sq-AL"/>
        </w:rPr>
        <w:t xml:space="preserve"> </w:t>
      </w:r>
      <w:r>
        <w:rPr>
          <w:rFonts w:ascii="Times New Roman" w:hAnsi="Times New Roman"/>
          <w:color w:val="1D2228"/>
          <w:shd w:val="clear" w:color="auto" w:fill="FFFFFF"/>
        </w:rPr>
        <w:t xml:space="preserve">DCM </w:t>
      </w:r>
      <w:proofErr w:type="spellStart"/>
      <w:r>
        <w:rPr>
          <w:rFonts w:ascii="Times New Roman" w:hAnsi="Times New Roman"/>
          <w:color w:val="1D2228"/>
          <w:shd w:val="clear" w:color="auto" w:fill="FFFFFF"/>
          <w:lang w:val="sq-AL"/>
        </w:rPr>
        <w:t>No</w:t>
      </w:r>
      <w:proofErr w:type="spellEnd"/>
      <w:r>
        <w:rPr>
          <w:rFonts w:ascii="Times New Roman" w:hAnsi="Times New Roman"/>
          <w:color w:val="1D2228"/>
          <w:shd w:val="clear" w:color="auto" w:fill="FFFFFF"/>
          <w:lang w:val="sq-AL"/>
        </w:rPr>
        <w:t xml:space="preserve">. 160 </w:t>
      </w:r>
      <w:proofErr w:type="spellStart"/>
      <w:r>
        <w:rPr>
          <w:rFonts w:ascii="Times New Roman" w:hAnsi="Times New Roman"/>
          <w:color w:val="1D2228"/>
          <w:shd w:val="clear" w:color="auto" w:fill="FFFFFF"/>
          <w:lang w:val="sq-AL"/>
        </w:rPr>
        <w:t>dated</w:t>
      </w:r>
      <w:proofErr w:type="spellEnd"/>
      <w:r>
        <w:rPr>
          <w:rFonts w:ascii="Times New Roman" w:hAnsi="Times New Roman"/>
          <w:color w:val="1D2228"/>
          <w:shd w:val="clear" w:color="auto" w:fill="FFFFFF"/>
          <w:lang w:val="sq-AL"/>
        </w:rPr>
        <w:t xml:space="preserve"> 2.3.2016 </w:t>
      </w:r>
      <w:r>
        <w:rPr>
          <w:rFonts w:ascii="Times New Roman" w:hAnsi="Times New Roman"/>
          <w:color w:val="1D2228"/>
          <w:shd w:val="clear" w:color="auto" w:fill="FFFFFF"/>
        </w:rPr>
        <w:t>“</w:t>
      </w:r>
      <w:proofErr w:type="spellStart"/>
      <w:r>
        <w:rPr>
          <w:rFonts w:ascii="Times New Roman" w:hAnsi="Times New Roman"/>
          <w:color w:val="1D2228"/>
          <w:shd w:val="clear" w:color="auto" w:fill="FFFFFF"/>
          <w:lang w:val="sq-AL"/>
        </w:rPr>
        <w:t>Regarding</w:t>
      </w:r>
      <w:proofErr w:type="spellEnd"/>
      <w:r>
        <w:rPr>
          <w:rFonts w:ascii="Times New Roman" w:hAnsi="Times New Roman"/>
          <w:color w:val="1D2228"/>
          <w:shd w:val="clear" w:color="auto" w:fill="FFFFFF"/>
          <w:lang w:val="sq-AL"/>
        </w:rPr>
        <w:t xml:space="preserve"> the </w:t>
      </w:r>
      <w:proofErr w:type="spellStart"/>
      <w:r>
        <w:rPr>
          <w:rFonts w:ascii="Times New Roman" w:hAnsi="Times New Roman"/>
          <w:color w:val="1D2228"/>
          <w:shd w:val="clear" w:color="auto" w:fill="FFFFFF"/>
          <w:lang w:val="sq-AL"/>
        </w:rPr>
        <w:t>way</w:t>
      </w:r>
      <w:proofErr w:type="spellEnd"/>
      <w:r>
        <w:rPr>
          <w:rFonts w:ascii="Times New Roman" w:hAnsi="Times New Roman"/>
          <w:color w:val="1D2228"/>
          <w:shd w:val="clear" w:color="auto" w:fill="FFFFFF"/>
          <w:lang w:val="sq-AL"/>
        </w:rPr>
        <w:t xml:space="preserve"> </w:t>
      </w:r>
      <w:proofErr w:type="spellStart"/>
      <w:r>
        <w:rPr>
          <w:rFonts w:ascii="Times New Roman" w:hAnsi="Times New Roman"/>
          <w:color w:val="1D2228"/>
          <w:shd w:val="clear" w:color="auto" w:fill="FFFFFF"/>
          <w:lang w:val="sq-AL"/>
        </w:rPr>
        <w:t>of</w:t>
      </w:r>
      <w:proofErr w:type="spellEnd"/>
      <w:r>
        <w:rPr>
          <w:rFonts w:ascii="Times New Roman" w:hAnsi="Times New Roman"/>
          <w:color w:val="1D2228"/>
          <w:shd w:val="clear" w:color="auto" w:fill="FFFFFF"/>
          <w:lang w:val="sq-AL"/>
        </w:rPr>
        <w:t xml:space="preserve"> </w:t>
      </w:r>
      <w:proofErr w:type="spellStart"/>
      <w:r>
        <w:rPr>
          <w:rFonts w:ascii="Times New Roman" w:hAnsi="Times New Roman"/>
          <w:color w:val="1D2228"/>
          <w:shd w:val="clear" w:color="auto" w:fill="FFFFFF"/>
          <w:lang w:val="sq-AL"/>
        </w:rPr>
        <w:t>functioning</w:t>
      </w:r>
      <w:proofErr w:type="spellEnd"/>
      <w:r>
        <w:rPr>
          <w:rFonts w:ascii="Times New Roman" w:hAnsi="Times New Roman"/>
          <w:color w:val="1D2228"/>
          <w:shd w:val="clear" w:color="auto" w:fill="FFFFFF"/>
          <w:lang w:val="sq-AL"/>
        </w:rPr>
        <w:t xml:space="preserve">, the </w:t>
      </w:r>
      <w:proofErr w:type="spellStart"/>
      <w:r>
        <w:rPr>
          <w:rFonts w:ascii="Times New Roman" w:hAnsi="Times New Roman"/>
          <w:color w:val="1D2228"/>
          <w:shd w:val="clear" w:color="auto" w:fill="FFFFFF"/>
          <w:lang w:val="sq-AL"/>
        </w:rPr>
        <w:t>powers</w:t>
      </w:r>
      <w:proofErr w:type="spellEnd"/>
      <w:r>
        <w:rPr>
          <w:rFonts w:ascii="Times New Roman" w:hAnsi="Times New Roman"/>
          <w:color w:val="1D2228"/>
          <w:shd w:val="clear" w:color="auto" w:fill="FFFFFF"/>
          <w:lang w:val="sq-AL"/>
        </w:rPr>
        <w:t xml:space="preserve"> </w:t>
      </w:r>
      <w:proofErr w:type="spellStart"/>
      <w:r>
        <w:rPr>
          <w:rFonts w:ascii="Times New Roman" w:hAnsi="Times New Roman"/>
          <w:color w:val="1D2228"/>
          <w:shd w:val="clear" w:color="auto" w:fill="FFFFFF"/>
          <w:lang w:val="sq-AL"/>
        </w:rPr>
        <w:t>and</w:t>
      </w:r>
      <w:proofErr w:type="spellEnd"/>
      <w:r>
        <w:rPr>
          <w:rFonts w:ascii="Times New Roman" w:hAnsi="Times New Roman"/>
          <w:color w:val="1D2228"/>
          <w:shd w:val="clear" w:color="auto" w:fill="FFFFFF"/>
          <w:lang w:val="sq-AL"/>
        </w:rPr>
        <w:t xml:space="preserve"> </w:t>
      </w:r>
      <w:proofErr w:type="spellStart"/>
      <w:r>
        <w:rPr>
          <w:rFonts w:ascii="Times New Roman" w:hAnsi="Times New Roman"/>
          <w:color w:val="1D2228"/>
          <w:shd w:val="clear" w:color="auto" w:fill="FFFFFF"/>
          <w:lang w:val="sq-AL"/>
        </w:rPr>
        <w:t>composition</w:t>
      </w:r>
      <w:proofErr w:type="spellEnd"/>
      <w:r>
        <w:rPr>
          <w:rFonts w:ascii="Times New Roman" w:hAnsi="Times New Roman"/>
          <w:color w:val="1D2228"/>
          <w:shd w:val="clear" w:color="auto" w:fill="FFFFFF"/>
          <w:lang w:val="sq-AL"/>
        </w:rPr>
        <w:t xml:space="preserve"> </w:t>
      </w:r>
      <w:proofErr w:type="spellStart"/>
      <w:r>
        <w:rPr>
          <w:rFonts w:ascii="Times New Roman" w:hAnsi="Times New Roman"/>
          <w:color w:val="1D2228"/>
          <w:shd w:val="clear" w:color="auto" w:fill="FFFFFF"/>
          <w:lang w:val="sq-AL"/>
        </w:rPr>
        <w:t>of</w:t>
      </w:r>
      <w:proofErr w:type="spellEnd"/>
      <w:r>
        <w:rPr>
          <w:rFonts w:ascii="Times New Roman" w:hAnsi="Times New Roman"/>
          <w:color w:val="1D2228"/>
          <w:shd w:val="clear" w:color="auto" w:fill="FFFFFF"/>
          <w:lang w:val="sq-AL"/>
        </w:rPr>
        <w:t xml:space="preserve"> the </w:t>
      </w:r>
      <w:proofErr w:type="spellStart"/>
      <w:r>
        <w:rPr>
          <w:rFonts w:ascii="Times New Roman" w:hAnsi="Times New Roman"/>
          <w:color w:val="1D2228"/>
          <w:shd w:val="clear" w:color="auto" w:fill="FFFFFF"/>
          <w:lang w:val="sq-AL"/>
        </w:rPr>
        <w:t>Internal</w:t>
      </w:r>
      <w:proofErr w:type="spellEnd"/>
      <w:r>
        <w:rPr>
          <w:rFonts w:ascii="Times New Roman" w:hAnsi="Times New Roman"/>
          <w:color w:val="1D2228"/>
          <w:shd w:val="clear" w:color="auto" w:fill="FFFFFF"/>
          <w:lang w:val="sq-AL"/>
        </w:rPr>
        <w:t xml:space="preserve"> </w:t>
      </w:r>
      <w:proofErr w:type="spellStart"/>
      <w:r>
        <w:rPr>
          <w:rFonts w:ascii="Times New Roman" w:hAnsi="Times New Roman"/>
          <w:color w:val="1D2228"/>
          <w:shd w:val="clear" w:color="auto" w:fill="FFFFFF"/>
          <w:lang w:val="sq-AL"/>
        </w:rPr>
        <w:t>Audit</w:t>
      </w:r>
      <w:proofErr w:type="spellEnd"/>
      <w:r>
        <w:rPr>
          <w:rFonts w:ascii="Times New Roman" w:hAnsi="Times New Roman"/>
          <w:color w:val="1D2228"/>
          <w:shd w:val="clear" w:color="auto" w:fill="FFFFFF"/>
          <w:lang w:val="sq-AL"/>
        </w:rPr>
        <w:t xml:space="preserve"> </w:t>
      </w:r>
      <w:proofErr w:type="spellStart"/>
      <w:r>
        <w:rPr>
          <w:rFonts w:ascii="Times New Roman" w:hAnsi="Times New Roman"/>
          <w:color w:val="1D2228"/>
          <w:shd w:val="clear" w:color="auto" w:fill="FFFFFF"/>
          <w:lang w:val="sq-AL"/>
        </w:rPr>
        <w:t>Committee</w:t>
      </w:r>
      <w:proofErr w:type="spellEnd"/>
      <w:r>
        <w:rPr>
          <w:rFonts w:ascii="Times New Roman" w:hAnsi="Times New Roman"/>
          <w:color w:val="1D2228"/>
          <w:shd w:val="clear" w:color="auto" w:fill="FFFFFF"/>
          <w:lang w:val="sq-AL"/>
        </w:rPr>
        <w:t xml:space="preserve"> in </w:t>
      </w:r>
      <w:proofErr w:type="spellStart"/>
      <w:r>
        <w:rPr>
          <w:rFonts w:ascii="Times New Roman" w:hAnsi="Times New Roman"/>
          <w:color w:val="1D2228"/>
          <w:shd w:val="clear" w:color="auto" w:fill="FFFFFF"/>
          <w:lang w:val="sq-AL"/>
        </w:rPr>
        <w:t>public</w:t>
      </w:r>
      <w:proofErr w:type="spellEnd"/>
      <w:r>
        <w:rPr>
          <w:rFonts w:ascii="Times New Roman" w:hAnsi="Times New Roman"/>
          <w:color w:val="1D2228"/>
          <w:shd w:val="clear" w:color="auto" w:fill="FFFFFF"/>
          <w:lang w:val="sq-AL"/>
        </w:rPr>
        <w:t xml:space="preserve"> </w:t>
      </w:r>
      <w:proofErr w:type="spellStart"/>
      <w:r>
        <w:rPr>
          <w:rFonts w:ascii="Times New Roman" w:hAnsi="Times New Roman"/>
          <w:color w:val="1D2228"/>
          <w:shd w:val="clear" w:color="auto" w:fill="FFFFFF"/>
          <w:lang w:val="sq-AL"/>
        </w:rPr>
        <w:t>entities</w:t>
      </w:r>
      <w:proofErr w:type="spellEnd"/>
      <w:r>
        <w:rPr>
          <w:rFonts w:ascii="Times New Roman" w:hAnsi="Times New Roman"/>
          <w:color w:val="1D2228"/>
          <w:shd w:val="clear" w:color="auto" w:fill="FFFFFF"/>
        </w:rPr>
        <w:t xml:space="preserve">”, </w:t>
      </w:r>
      <w:hyperlink r:id="rId6" w:history="1">
        <w:r>
          <w:rPr>
            <w:rStyle w:val="Hiperlidhje"/>
            <w:rFonts w:ascii="Times New Roman" w:hAnsi="Times New Roman" w:cs="Times New Roman"/>
            <w:lang w:val="sq-AL"/>
          </w:rPr>
          <w:t>https://financa.gov.al/wp-content/uploads/2017/11/VKM_Nr.160_date_2.3.2016_Per_menyren_e_funksionimit_kompetencat_dhe_perberjen_e_Komitetit_te_Auditimit_te_Brendshem_ne_njesite_publike.pdf</w:t>
        </w:r>
      </w:hyperlink>
      <w:r>
        <w:rPr>
          <w:rStyle w:val="Hiperlidhje"/>
          <w:rFonts w:ascii="Times New Roman" w:hAnsi="Times New Roman" w:cs="Times New Roman"/>
        </w:rPr>
        <w:t xml:space="preserve">  </w:t>
      </w:r>
    </w:p>
  </w:footnote>
  <w:footnote w:id="25">
    <w:p w14:paraId="037DE50B" w14:textId="77777777" w:rsidR="00993DB3" w:rsidRDefault="00000000">
      <w:pPr>
        <w:pStyle w:val="Tekstishnimittfundfaqes"/>
        <w:rPr>
          <w:rFonts w:ascii="Times New Roman" w:hAnsi="Times New Roman" w:cs="Times New Roman"/>
          <w:lang w:val="da-DK"/>
        </w:rPr>
      </w:pPr>
      <w:r>
        <w:rPr>
          <w:rStyle w:val="Referencaeshnimittfundfaqes"/>
          <w:rFonts w:ascii="Times New Roman" w:hAnsi="Times New Roman" w:cs="Times New Roman"/>
        </w:rPr>
        <w:footnoteRef/>
      </w:r>
      <w:r>
        <w:rPr>
          <w:rFonts w:ascii="Times New Roman" w:hAnsi="Times New Roman" w:cs="Times New Roman"/>
          <w:lang w:val="da-DK"/>
        </w:rPr>
        <w:t xml:space="preserve"> </w:t>
      </w:r>
      <w:proofErr w:type="spellStart"/>
      <w:r>
        <w:rPr>
          <w:rFonts w:ascii="Times New Roman" w:hAnsi="Times New Roman"/>
          <w:lang w:val="sq-AL"/>
        </w:rPr>
        <w:t>Law</w:t>
      </w:r>
      <w:proofErr w:type="spellEnd"/>
      <w:r>
        <w:rPr>
          <w:rFonts w:ascii="Times New Roman" w:hAnsi="Times New Roman"/>
          <w:lang w:val="sq-AL"/>
        </w:rPr>
        <w:t xml:space="preserve"> 14/23 "</w:t>
      </w:r>
      <w:proofErr w:type="spellStart"/>
      <w:r>
        <w:rPr>
          <w:rFonts w:ascii="Times New Roman" w:hAnsi="Times New Roman"/>
          <w:lang w:val="sq-AL"/>
        </w:rPr>
        <w:t>On</w:t>
      </w:r>
      <w:proofErr w:type="spellEnd"/>
      <w:r>
        <w:rPr>
          <w:rFonts w:ascii="Times New Roman" w:hAnsi="Times New Roman"/>
          <w:lang w:val="sq-AL"/>
        </w:rPr>
        <w:t xml:space="preserve"> </w:t>
      </w:r>
      <w:proofErr w:type="spellStart"/>
      <w:r>
        <w:rPr>
          <w:rFonts w:ascii="Times New Roman" w:hAnsi="Times New Roman"/>
          <w:lang w:val="sq-AL"/>
        </w:rPr>
        <w:t>some</w:t>
      </w:r>
      <w:proofErr w:type="spellEnd"/>
      <w:r>
        <w:rPr>
          <w:rFonts w:ascii="Times New Roman" w:hAnsi="Times New Roman"/>
          <w:lang w:val="sq-AL"/>
        </w:rPr>
        <w:t xml:space="preserve"> </w:t>
      </w:r>
      <w:proofErr w:type="spellStart"/>
      <w:r>
        <w:rPr>
          <w:rFonts w:ascii="Times New Roman" w:hAnsi="Times New Roman"/>
          <w:lang w:val="sq-AL"/>
        </w:rPr>
        <w:t>changes</w:t>
      </w:r>
      <w:proofErr w:type="spellEnd"/>
      <w:r>
        <w:rPr>
          <w:rFonts w:ascii="Times New Roman" w:hAnsi="Times New Roman"/>
          <w:lang w:val="sq-AL"/>
        </w:rPr>
        <w:t xml:space="preserve"> in </w:t>
      </w:r>
      <w:proofErr w:type="spellStart"/>
      <w:r>
        <w:rPr>
          <w:rFonts w:ascii="Times New Roman" w:hAnsi="Times New Roman"/>
          <w:lang w:val="sq-AL"/>
        </w:rPr>
        <w:t>Law</w:t>
      </w:r>
      <w:proofErr w:type="spellEnd"/>
      <w:r>
        <w:rPr>
          <w:rFonts w:ascii="Times New Roman" w:hAnsi="Times New Roman"/>
          <w:lang w:val="sq-AL"/>
        </w:rPr>
        <w:t xml:space="preserve"> </w:t>
      </w:r>
      <w:proofErr w:type="spellStart"/>
      <w:r>
        <w:rPr>
          <w:rFonts w:ascii="Times New Roman" w:hAnsi="Times New Roman"/>
          <w:lang w:val="sq-AL"/>
        </w:rPr>
        <w:t>no</w:t>
      </w:r>
      <w:proofErr w:type="spellEnd"/>
      <w:r>
        <w:rPr>
          <w:rFonts w:ascii="Times New Roman" w:hAnsi="Times New Roman"/>
          <w:lang w:val="sq-AL"/>
        </w:rPr>
        <w:t xml:space="preserve">. 114, </w:t>
      </w:r>
      <w:proofErr w:type="spellStart"/>
      <w:r>
        <w:rPr>
          <w:rFonts w:ascii="Times New Roman" w:hAnsi="Times New Roman"/>
          <w:lang w:val="sq-AL"/>
        </w:rPr>
        <w:t>dated</w:t>
      </w:r>
      <w:proofErr w:type="spellEnd"/>
      <w:r>
        <w:rPr>
          <w:rFonts w:ascii="Times New Roman" w:hAnsi="Times New Roman"/>
          <w:lang w:val="sq-AL"/>
        </w:rPr>
        <w:t xml:space="preserve"> 2015 "</w:t>
      </w:r>
      <w:proofErr w:type="spellStart"/>
      <w:r>
        <w:rPr>
          <w:rFonts w:ascii="Times New Roman" w:hAnsi="Times New Roman"/>
          <w:lang w:val="sq-AL"/>
        </w:rPr>
        <w:t>On</w:t>
      </w:r>
      <w:proofErr w:type="spellEnd"/>
      <w:r>
        <w:rPr>
          <w:rFonts w:ascii="Times New Roman" w:hAnsi="Times New Roman"/>
          <w:lang w:val="sq-AL"/>
        </w:rPr>
        <w:t xml:space="preserve"> </w:t>
      </w:r>
      <w:proofErr w:type="spellStart"/>
      <w:r>
        <w:rPr>
          <w:rFonts w:ascii="Times New Roman" w:hAnsi="Times New Roman"/>
          <w:lang w:val="sq-AL"/>
        </w:rPr>
        <w:t>internal</w:t>
      </w:r>
      <w:proofErr w:type="spellEnd"/>
      <w:r>
        <w:rPr>
          <w:rFonts w:ascii="Times New Roman" w:hAnsi="Times New Roman"/>
          <w:lang w:val="sq-AL"/>
        </w:rPr>
        <w:t xml:space="preserve"> </w:t>
      </w:r>
      <w:proofErr w:type="spellStart"/>
      <w:r>
        <w:rPr>
          <w:rFonts w:ascii="Times New Roman" w:hAnsi="Times New Roman"/>
          <w:lang w:val="sq-AL"/>
        </w:rPr>
        <w:t>audit</w:t>
      </w:r>
      <w:proofErr w:type="spellEnd"/>
      <w:r>
        <w:rPr>
          <w:rFonts w:ascii="Times New Roman" w:hAnsi="Times New Roman"/>
          <w:lang w:val="sq-AL"/>
        </w:rPr>
        <w:t xml:space="preserve"> in the </w:t>
      </w:r>
      <w:proofErr w:type="spellStart"/>
      <w:r>
        <w:rPr>
          <w:rFonts w:ascii="Times New Roman" w:hAnsi="Times New Roman"/>
          <w:lang w:val="sq-AL"/>
        </w:rPr>
        <w:t>public</w:t>
      </w:r>
      <w:proofErr w:type="spellEnd"/>
      <w:r>
        <w:rPr>
          <w:rFonts w:ascii="Times New Roman" w:hAnsi="Times New Roman"/>
          <w:lang w:val="sq-AL"/>
        </w:rPr>
        <w:t xml:space="preserve"> </w:t>
      </w:r>
      <w:proofErr w:type="spellStart"/>
      <w:r>
        <w:rPr>
          <w:rFonts w:ascii="Times New Roman" w:hAnsi="Times New Roman"/>
          <w:lang w:val="sq-AL"/>
        </w:rPr>
        <w:t>sector</w:t>
      </w:r>
      <w:proofErr w:type="spellEnd"/>
      <w:r>
        <w:rPr>
          <w:rFonts w:ascii="Times New Roman" w:hAnsi="Times New Roman"/>
          <w:lang w:val="sq-AL"/>
        </w:rPr>
        <w:t xml:space="preserve">" </w:t>
      </w:r>
      <w:proofErr w:type="spellStart"/>
      <w:r>
        <w:rPr>
          <w:rFonts w:ascii="Times New Roman" w:hAnsi="Times New Roman"/>
          <w:lang w:val="sq-AL"/>
        </w:rPr>
        <w:t>is</w:t>
      </w:r>
      <w:proofErr w:type="spellEnd"/>
      <w:r>
        <w:rPr>
          <w:rFonts w:ascii="Times New Roman" w:hAnsi="Times New Roman"/>
          <w:lang w:val="sq-AL"/>
        </w:rPr>
        <w:t xml:space="preserve"> in </w:t>
      </w:r>
      <w:proofErr w:type="spellStart"/>
      <w:r>
        <w:rPr>
          <w:rFonts w:ascii="Times New Roman" w:hAnsi="Times New Roman"/>
          <w:lang w:val="sq-AL"/>
        </w:rPr>
        <w:t>approval</w:t>
      </w:r>
      <w:proofErr w:type="spellEnd"/>
      <w:r>
        <w:rPr>
          <w:rFonts w:ascii="Times New Roman" w:hAnsi="Times New Roman"/>
          <w:lang w:val="sq-AL"/>
        </w:rPr>
        <w:t xml:space="preserve"> </w:t>
      </w:r>
      <w:proofErr w:type="spellStart"/>
      <w:r>
        <w:rPr>
          <w:rFonts w:ascii="Times New Roman" w:hAnsi="Times New Roman"/>
          <w:lang w:val="sq-AL"/>
        </w:rPr>
        <w:t>procedures</w:t>
      </w:r>
      <w:proofErr w:type="spellEnd"/>
    </w:p>
  </w:footnote>
  <w:footnote w:id="26">
    <w:p w14:paraId="0FC87E69" w14:textId="77777777" w:rsidR="00993DB3" w:rsidRDefault="00000000">
      <w:pPr>
        <w:pStyle w:val="Tekstishnimittfundfaqes"/>
        <w:rPr>
          <w:rFonts w:ascii="Times New Roman" w:hAnsi="Times New Roman" w:cs="Times New Roman"/>
        </w:rPr>
      </w:pPr>
      <w:r>
        <w:rPr>
          <w:rStyle w:val="Referencaeshnimittfundfaqes"/>
          <w:rFonts w:ascii="Times New Roman" w:hAnsi="Times New Roman" w:cs="Times New Roman"/>
        </w:rPr>
        <w:footnoteRef/>
      </w:r>
      <w:r>
        <w:rPr>
          <w:rFonts w:ascii="Times New Roman" w:hAnsi="Times New Roman" w:cs="Times New Roman"/>
        </w:rPr>
        <w:t xml:space="preserve"> SIGMA (2021), Monitoring Report –The principles of public administration: Albania</w:t>
      </w:r>
    </w:p>
  </w:footnote>
  <w:footnote w:id="27">
    <w:p w14:paraId="19A64A74" w14:textId="77777777" w:rsidR="00993DB3" w:rsidRDefault="00000000">
      <w:pPr>
        <w:pStyle w:val="Tekstishnimittfundfaqes"/>
        <w:rPr>
          <w:rFonts w:ascii="Times New Roman" w:hAnsi="Times New Roman" w:cs="Times New Roman"/>
        </w:rPr>
      </w:pPr>
      <w:r>
        <w:rPr>
          <w:rStyle w:val="Referencaeshnimittfundfaqes"/>
          <w:rFonts w:ascii="Times New Roman" w:hAnsi="Times New Roman" w:cs="Times New Roman"/>
        </w:rPr>
        <w:footnoteRef/>
      </w:r>
      <w:r>
        <w:rPr>
          <w:rFonts w:ascii="Times New Roman" w:hAnsi="Times New Roman" w:cs="Times New Roman"/>
          <w:lang w:val="da-DK"/>
        </w:rPr>
        <w:t xml:space="preserve"> </w:t>
      </w:r>
      <w:proofErr w:type="gramStart"/>
      <w:r>
        <w:rPr>
          <w:rFonts w:ascii="Times New Roman" w:hAnsi="Times New Roman" w:cs="Times New Roman"/>
        </w:rPr>
        <w:t>,</w:t>
      </w:r>
      <w:r>
        <w:rPr>
          <w:rFonts w:ascii="Times New Roman" w:hAnsi="Times New Roman"/>
        </w:rPr>
        <w:t>Ministry</w:t>
      </w:r>
      <w:proofErr w:type="gramEnd"/>
      <w:r>
        <w:rPr>
          <w:rFonts w:ascii="Times New Roman" w:hAnsi="Times New Roman"/>
        </w:rPr>
        <w:t xml:space="preserve"> of Finance and Economy, </w:t>
      </w:r>
      <w:r>
        <w:rPr>
          <w:rFonts w:ascii="Times New Roman" w:hAnsi="Times New Roman" w:cs="Times New Roman"/>
          <w:color w:val="000000"/>
          <w:lang w:val="sq-AL"/>
        </w:rPr>
        <w:t>DH/MFKK “</w:t>
      </w:r>
      <w:r>
        <w:rPr>
          <w:rFonts w:ascii="Times New Roman" w:hAnsi="Times New Roman" w:cs="Times New Roman"/>
          <w:color w:val="000000"/>
        </w:rPr>
        <w:t>PIFC Report</w:t>
      </w:r>
      <w:r>
        <w:rPr>
          <w:rFonts w:ascii="Times New Roman" w:hAnsi="Times New Roman" w:cs="Times New Roman"/>
          <w:color w:val="000000"/>
          <w:lang w:val="sq-AL"/>
        </w:rPr>
        <w:t>-2019”</w:t>
      </w:r>
      <w:r>
        <w:rPr>
          <w:rFonts w:ascii="Times New Roman" w:hAnsi="Times New Roman" w:cs="Times New Roman"/>
          <w:color w:val="000000"/>
        </w:rPr>
        <w:t xml:space="preserve">, </w:t>
      </w:r>
      <w:hyperlink r:id="rId7" w:history="1">
        <w:r>
          <w:rPr>
            <w:rStyle w:val="Hiperlidhje"/>
            <w:rFonts w:ascii="Times New Roman" w:hAnsi="Times New Roman"/>
            <w:color w:val="000000"/>
          </w:rPr>
          <w:t>https://financa.gov.al/raportet-vjetore/</w:t>
        </w:r>
      </w:hyperlink>
      <w:r>
        <w:rPr>
          <w:rFonts w:ascii="Times New Roman" w:hAnsi="Times New Roman"/>
          <w:color w:val="000000"/>
        </w:rPr>
        <w:t xml:space="preserve"> </w:t>
      </w:r>
    </w:p>
  </w:footnote>
  <w:footnote w:id="28">
    <w:p w14:paraId="1B83027C" w14:textId="77777777" w:rsidR="00993DB3" w:rsidRDefault="00000000">
      <w:pPr>
        <w:pStyle w:val="Tekstishnimittfundfaqes"/>
        <w:rPr>
          <w:rFonts w:ascii="Times New Roman" w:hAnsi="Times New Roman" w:cs="Times New Roman"/>
        </w:rPr>
      </w:pPr>
      <w:r>
        <w:rPr>
          <w:rStyle w:val="Referencaeshnimittfundfaqes"/>
          <w:rFonts w:ascii="Times New Roman" w:hAnsi="Times New Roman" w:cs="Times New Roman"/>
        </w:rPr>
        <w:footnoteRef/>
      </w:r>
      <w:r>
        <w:rPr>
          <w:rFonts w:ascii="Times New Roman" w:hAnsi="Times New Roman" w:cs="Times New Roman"/>
          <w:lang w:val="da-DK"/>
        </w:rPr>
        <w:t xml:space="preserve"> </w:t>
      </w:r>
      <w:r>
        <w:rPr>
          <w:rFonts w:ascii="Times New Roman" w:hAnsi="Times New Roman" w:cs="Times New Roman"/>
        </w:rPr>
        <w:t>Supreme State Audit</w:t>
      </w:r>
      <w:r>
        <w:rPr>
          <w:rFonts w:ascii="Times New Roman" w:hAnsi="Times New Roman" w:cs="Times New Roman"/>
          <w:lang w:val="da-DK"/>
        </w:rPr>
        <w:t xml:space="preserve">, </w:t>
      </w:r>
      <w:r>
        <w:rPr>
          <w:rFonts w:ascii="Times New Roman" w:hAnsi="Times New Roman" w:cs="Times New Roman"/>
        </w:rPr>
        <w:t xml:space="preserve">Auditing Bulletins, </w:t>
      </w:r>
      <w:hyperlink r:id="rId8" w:history="1">
        <w:r>
          <w:rPr>
            <w:rStyle w:val="Hiperlidhje"/>
            <w:rFonts w:ascii="Times New Roman" w:hAnsi="Times New Roman" w:cs="Times New Roman"/>
          </w:rPr>
          <w:t>https://www.klsh.org.al/cat_list/12</w:t>
        </w:r>
      </w:hyperlink>
      <w:r>
        <w:rPr>
          <w:rFonts w:ascii="Times New Roman" w:hAnsi="Times New Roman" w:cs="Times New Roman"/>
        </w:rPr>
        <w:t xml:space="preserve"> </w:t>
      </w:r>
    </w:p>
  </w:footnote>
  <w:footnote w:id="29">
    <w:p w14:paraId="0C030752" w14:textId="77777777" w:rsidR="00993DB3" w:rsidRDefault="00000000">
      <w:pPr>
        <w:jc w:val="both"/>
        <w:rPr>
          <w:rFonts w:ascii="Times New Roman" w:hAnsi="Times New Roman" w:cs="Times New Roman"/>
          <w:sz w:val="20"/>
          <w:szCs w:val="20"/>
          <w:lang w:val="da-DK"/>
        </w:rPr>
      </w:pPr>
      <w:r>
        <w:rPr>
          <w:rStyle w:val="Referencaeshnimittfundfaqes"/>
          <w:rFonts w:ascii="Times New Roman" w:hAnsi="Times New Roman" w:cs="Times New Roman"/>
          <w:sz w:val="20"/>
          <w:szCs w:val="20"/>
        </w:rPr>
        <w:footnoteRef/>
      </w:r>
      <w:r>
        <w:rPr>
          <w:rFonts w:ascii="Times New Roman" w:hAnsi="Times New Roman" w:cs="Times New Roman"/>
          <w:sz w:val="20"/>
          <w:szCs w:val="20"/>
          <w:lang w:val="da-DK"/>
        </w:rPr>
        <w:t xml:space="preserve"> </w:t>
      </w:r>
      <w:r>
        <w:rPr>
          <w:rFonts w:ascii="Times New Roman" w:hAnsi="Times New Roman" w:cs="Times New Roman"/>
          <w:sz w:val="20"/>
          <w:szCs w:val="20"/>
          <w:lang w:val="da-DK"/>
        </w:rPr>
        <w:t>The control activities carried out by the relevant structures (mainly the Department of Administration and the Department of Services) through the programs approved by the holder, contradict the procedures provided for in law no. 10296, dated 8.7.2010 "On financial management and control" article 22 point 5 for "Control activities”</w:t>
      </w:r>
    </w:p>
  </w:footnote>
  <w:footnote w:id="30">
    <w:p w14:paraId="6B3C9813" w14:textId="77777777" w:rsidR="00993DB3" w:rsidRDefault="00000000">
      <w:pPr>
        <w:spacing w:after="120"/>
        <w:jc w:val="both"/>
        <w:rPr>
          <w:rFonts w:ascii="Times New Roman" w:hAnsi="Times New Roman" w:cs="Times New Roman"/>
          <w:sz w:val="20"/>
          <w:szCs w:val="20"/>
        </w:rPr>
      </w:pPr>
      <w:r>
        <w:rPr>
          <w:rStyle w:val="Referencaeshnimittfundfaqes"/>
          <w:rFonts w:ascii="Times New Roman" w:hAnsi="Times New Roman" w:cs="Times New Roman"/>
          <w:sz w:val="20"/>
          <w:szCs w:val="20"/>
        </w:rPr>
        <w:footnoteRef/>
      </w:r>
      <w:r>
        <w:rPr>
          <w:rFonts w:ascii="Times New Roman" w:hAnsi="Times New Roman" w:cs="Times New Roman"/>
          <w:sz w:val="20"/>
          <w:szCs w:val="20"/>
          <w:lang w:val="da-DK"/>
        </w:rPr>
        <w:t xml:space="preserve"> </w:t>
      </w:r>
      <w:proofErr w:type="spellStart"/>
      <w:r>
        <w:rPr>
          <w:rFonts w:ascii="Times New Roman" w:hAnsi="Times New Roman"/>
          <w:sz w:val="20"/>
          <w:szCs w:val="20"/>
          <w:lang w:val="sq-AL" w:eastAsia="sq-AL"/>
        </w:rPr>
        <w:t>Law</w:t>
      </w:r>
      <w:proofErr w:type="spellEnd"/>
      <w:r>
        <w:rPr>
          <w:rFonts w:ascii="Times New Roman" w:hAnsi="Times New Roman"/>
          <w:sz w:val="20"/>
          <w:szCs w:val="20"/>
          <w:lang w:val="sq-AL" w:eastAsia="sq-AL"/>
        </w:rPr>
        <w:t xml:space="preserve"> 114/2015 "</w:t>
      </w:r>
      <w:proofErr w:type="spellStart"/>
      <w:r>
        <w:rPr>
          <w:rFonts w:ascii="Times New Roman" w:hAnsi="Times New Roman"/>
          <w:sz w:val="20"/>
          <w:szCs w:val="20"/>
          <w:lang w:val="sq-AL" w:eastAsia="sq-AL"/>
        </w:rPr>
        <w:t>On</w:t>
      </w:r>
      <w:proofErr w:type="spellEnd"/>
      <w:r>
        <w:rPr>
          <w:rFonts w:ascii="Times New Roman" w:hAnsi="Times New Roman"/>
          <w:sz w:val="20"/>
          <w:szCs w:val="20"/>
          <w:lang w:val="sq-AL" w:eastAsia="sq-AL"/>
        </w:rPr>
        <w:t xml:space="preserve"> </w:t>
      </w:r>
      <w:proofErr w:type="spellStart"/>
      <w:r>
        <w:rPr>
          <w:rFonts w:ascii="Times New Roman" w:hAnsi="Times New Roman"/>
          <w:sz w:val="20"/>
          <w:szCs w:val="20"/>
          <w:lang w:val="sq-AL" w:eastAsia="sq-AL"/>
        </w:rPr>
        <w:t>Internal</w:t>
      </w:r>
      <w:proofErr w:type="spellEnd"/>
      <w:r>
        <w:rPr>
          <w:rFonts w:ascii="Times New Roman" w:hAnsi="Times New Roman"/>
          <w:sz w:val="20"/>
          <w:szCs w:val="20"/>
          <w:lang w:val="sq-AL" w:eastAsia="sq-AL"/>
        </w:rPr>
        <w:t xml:space="preserve"> </w:t>
      </w:r>
      <w:proofErr w:type="spellStart"/>
      <w:r>
        <w:rPr>
          <w:rFonts w:ascii="Times New Roman" w:hAnsi="Times New Roman"/>
          <w:sz w:val="20"/>
          <w:szCs w:val="20"/>
          <w:lang w:val="sq-AL" w:eastAsia="sq-AL"/>
        </w:rPr>
        <w:t>Audit</w:t>
      </w:r>
      <w:proofErr w:type="spellEnd"/>
      <w:r>
        <w:rPr>
          <w:rFonts w:ascii="Times New Roman" w:hAnsi="Times New Roman"/>
          <w:sz w:val="20"/>
          <w:szCs w:val="20"/>
          <w:lang w:val="sq-AL" w:eastAsia="sq-AL"/>
        </w:rPr>
        <w:t xml:space="preserve"> in the </w:t>
      </w:r>
      <w:proofErr w:type="spellStart"/>
      <w:r>
        <w:rPr>
          <w:rFonts w:ascii="Times New Roman" w:hAnsi="Times New Roman"/>
          <w:sz w:val="20"/>
          <w:szCs w:val="20"/>
          <w:lang w:val="sq-AL" w:eastAsia="sq-AL"/>
        </w:rPr>
        <w:t>Public</w:t>
      </w:r>
      <w:proofErr w:type="spellEnd"/>
      <w:r>
        <w:rPr>
          <w:rFonts w:ascii="Times New Roman" w:hAnsi="Times New Roman"/>
          <w:sz w:val="20"/>
          <w:szCs w:val="20"/>
          <w:lang w:val="sq-AL" w:eastAsia="sq-AL"/>
        </w:rPr>
        <w:t xml:space="preserve"> </w:t>
      </w:r>
      <w:proofErr w:type="spellStart"/>
      <w:r>
        <w:rPr>
          <w:rFonts w:ascii="Times New Roman" w:hAnsi="Times New Roman"/>
          <w:sz w:val="20"/>
          <w:szCs w:val="20"/>
          <w:lang w:val="sq-AL" w:eastAsia="sq-AL"/>
        </w:rPr>
        <w:t>Sector</w:t>
      </w:r>
      <w:proofErr w:type="spellEnd"/>
      <w:r>
        <w:rPr>
          <w:rFonts w:ascii="Times New Roman" w:hAnsi="Times New Roman"/>
          <w:sz w:val="20"/>
          <w:szCs w:val="20"/>
          <w:lang w:eastAsia="sq-AL"/>
        </w:rPr>
        <w:t xml:space="preserve">”, </w:t>
      </w:r>
      <w:hyperlink r:id="rId9" w:history="1">
        <w:r>
          <w:rPr>
            <w:rStyle w:val="Hiperlidhje"/>
            <w:rFonts w:ascii="Times New Roman" w:hAnsi="Times New Roman"/>
            <w:sz w:val="20"/>
            <w:szCs w:val="20"/>
            <w:lang w:eastAsia="sq-AL"/>
          </w:rPr>
          <w:t>https://track.unodc.org/uploads/documents/BRI-legal-resources/Albania/21_-Albania_Law_on_internal_auditing_in_public_sector_2016-03-17-EN.pdf</w:t>
        </w:r>
      </w:hyperlink>
      <w:r>
        <w:rPr>
          <w:rFonts w:ascii="Times New Roman" w:hAnsi="Times New Roman"/>
          <w:sz w:val="20"/>
          <w:szCs w:val="20"/>
          <w:lang w:eastAsia="sq-AL"/>
        </w:rPr>
        <w:t xml:space="preserve"> </w:t>
      </w:r>
    </w:p>
  </w:footnote>
  <w:footnote w:id="31">
    <w:p w14:paraId="0EA2EF17" w14:textId="77777777" w:rsidR="00993DB3" w:rsidRDefault="00000000">
      <w:pPr>
        <w:pStyle w:val="Tekstishnimittfundfaqes"/>
        <w:rPr>
          <w:rFonts w:ascii="Times New Roman" w:hAnsi="Times New Roman" w:cs="Times New Roman"/>
          <w:lang w:val="da-DK"/>
        </w:rPr>
      </w:pPr>
      <w:r>
        <w:rPr>
          <w:rStyle w:val="Referencaeshnimittfundfaqes"/>
          <w:rFonts w:ascii="Times New Roman" w:hAnsi="Times New Roman" w:cs="Times New Roman"/>
        </w:rPr>
        <w:footnoteRef/>
      </w:r>
      <w:r>
        <w:rPr>
          <w:rFonts w:ascii="Times New Roman" w:hAnsi="Times New Roman" w:cs="Times New Roman"/>
          <w:lang w:val="da-DK"/>
        </w:rPr>
        <w:t xml:space="preserve"> </w:t>
      </w:r>
      <w:r>
        <w:rPr>
          <w:rFonts w:ascii="Times New Roman" w:hAnsi="Times New Roman" w:cs="Times New Roman"/>
        </w:rPr>
        <w:t xml:space="preserve">PIFC Report 2019, </w:t>
      </w:r>
      <w:hyperlink r:id="rId10" w:history="1">
        <w:r>
          <w:rPr>
            <w:rStyle w:val="Hiperlidhje"/>
            <w:rFonts w:ascii="Times New Roman" w:hAnsi="Times New Roman" w:cs="Times New Roman"/>
            <w:lang w:val="da-DK"/>
          </w:rPr>
          <w:t>Raporti-i-</w:t>
        </w:r>
        <w:r>
          <w:rPr>
            <w:rStyle w:val="Hiperlidhje"/>
            <w:rFonts w:ascii="Times New Roman" w:hAnsi="Times New Roman" w:cs="Times New Roman"/>
          </w:rPr>
          <w:t>PIFC</w:t>
        </w:r>
        <w:r>
          <w:rPr>
            <w:rStyle w:val="Hiperlidhje"/>
            <w:rFonts w:ascii="Times New Roman" w:hAnsi="Times New Roman" w:cs="Times New Roman"/>
            <w:lang w:val="da-DK"/>
          </w:rPr>
          <w:t xml:space="preserve">-2019.doc </w:t>
        </w:r>
      </w:hyperlink>
    </w:p>
  </w:footnote>
  <w:footnote w:id="32">
    <w:p w14:paraId="1BBB0546" w14:textId="77777777" w:rsidR="00993DB3" w:rsidRDefault="00000000">
      <w:pPr>
        <w:pStyle w:val="Tekstishnimittfundfaqes"/>
        <w:rPr>
          <w:rFonts w:ascii="Times New Roman" w:hAnsi="Times New Roman" w:cs="Times New Roman"/>
          <w:lang w:val="da-DK"/>
        </w:rPr>
      </w:pPr>
      <w:r>
        <w:rPr>
          <w:rStyle w:val="Referencaeshnimittfundfaqes"/>
          <w:rFonts w:ascii="Times New Roman" w:hAnsi="Times New Roman" w:cs="Times New Roman"/>
        </w:rPr>
        <w:footnoteRef/>
      </w:r>
      <w:r>
        <w:rPr>
          <w:rFonts w:ascii="Times New Roman" w:hAnsi="Times New Roman" w:cs="Times New Roman"/>
          <w:lang w:val="da-DK"/>
        </w:rPr>
        <w:t xml:space="preserve"> </w:t>
      </w:r>
      <w:r>
        <w:rPr>
          <w:rFonts w:ascii="Times New Roman" w:hAnsi="Times New Roman" w:cs="Times New Roman"/>
        </w:rPr>
        <w:t xml:space="preserve">PIFC Report 2021, </w:t>
      </w:r>
      <w:hyperlink r:id="rId11" w:history="1">
        <w:r>
          <w:rPr>
            <w:rStyle w:val="Hiperlidhje"/>
            <w:rFonts w:ascii="Times New Roman" w:hAnsi="Times New Roman" w:cs="Times New Roman"/>
            <w:lang w:val="da-DK"/>
          </w:rPr>
          <w:t>Raporti-</w:t>
        </w:r>
        <w:r>
          <w:rPr>
            <w:rStyle w:val="Hiperlidhje"/>
            <w:rFonts w:ascii="Times New Roman" w:hAnsi="Times New Roman" w:cs="Times New Roman"/>
          </w:rPr>
          <w:t>PIFC</w:t>
        </w:r>
        <w:r>
          <w:rPr>
            <w:rStyle w:val="Hiperlidhje"/>
            <w:rFonts w:ascii="Times New Roman" w:hAnsi="Times New Roman" w:cs="Times New Roman"/>
            <w:lang w:val="da-DK"/>
          </w:rPr>
          <w:t xml:space="preserve">-2021-Final.pdf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FB753" w14:textId="77777777" w:rsidR="00993DB3" w:rsidRDefault="00000000">
    <w:pPr>
      <w:pStyle w:val="Kokaefaqes"/>
    </w:pPr>
    <w:r>
      <w:rPr>
        <w:noProof/>
      </w:rPr>
      <w:drawing>
        <wp:anchor distT="0" distB="0" distL="114300" distR="114300" simplePos="0" relativeHeight="251659264" behindDoc="0" locked="0" layoutInCell="1" allowOverlap="1" wp14:anchorId="3FCFD90D" wp14:editId="23C69AF8">
          <wp:simplePos x="0" y="0"/>
          <wp:positionH relativeFrom="column">
            <wp:posOffset>0</wp:posOffset>
          </wp:positionH>
          <wp:positionV relativeFrom="paragraph">
            <wp:posOffset>-330835</wp:posOffset>
          </wp:positionV>
          <wp:extent cx="2560320" cy="692785"/>
          <wp:effectExtent l="0" t="0" r="0" b="0"/>
          <wp:wrapNone/>
          <wp:docPr id="4" name="Picture 8" descr="logo bo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logo bo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60320" cy="69278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1533EE5E" wp14:editId="044C5090">
          <wp:simplePos x="0" y="0"/>
          <wp:positionH relativeFrom="column">
            <wp:posOffset>3891280</wp:posOffset>
          </wp:positionH>
          <wp:positionV relativeFrom="paragraph">
            <wp:posOffset>-330835</wp:posOffset>
          </wp:positionV>
          <wp:extent cx="1838325" cy="798830"/>
          <wp:effectExtent l="0" t="0" r="0" b="0"/>
          <wp:wrapNone/>
          <wp:docPr id="3" name="Picture 1" descr="The Netherlands Embassy Human Rights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The Netherlands Embassy Human Rights Fu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838325" cy="798830"/>
                  </a:xfrm>
                  <a:prstGeom prst="rect">
                    <a:avLst/>
                  </a:prstGeom>
                  <a:noFill/>
                  <a:ln>
                    <a:noFill/>
                  </a:ln>
                </pic:spPr>
              </pic:pic>
            </a:graphicData>
          </a:graphic>
        </wp:anchor>
      </w:drawing>
    </w:r>
    <w:r>
      <w:tab/>
      <w:t xml:space="preserve"> </w:t>
    </w:r>
  </w:p>
  <w:p w14:paraId="4D28D6F9" w14:textId="77777777" w:rsidR="00993DB3" w:rsidRDefault="00993DB3">
    <w:pPr>
      <w:pStyle w:val="Kokaefaqe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56A49D"/>
    <w:multiLevelType w:val="singleLevel"/>
    <w:tmpl w:val="8D56A49D"/>
    <w:lvl w:ilvl="0">
      <w:start w:val="1"/>
      <w:numFmt w:val="decimal"/>
      <w:lvlText w:val="%1."/>
      <w:lvlJc w:val="left"/>
      <w:pPr>
        <w:tabs>
          <w:tab w:val="left" w:pos="425"/>
        </w:tabs>
        <w:ind w:left="425" w:hanging="425"/>
      </w:pPr>
      <w:rPr>
        <w:rFonts w:hint="default"/>
        <w:b w:val="0"/>
        <w:bCs w:val="0"/>
      </w:rPr>
    </w:lvl>
  </w:abstractNum>
  <w:abstractNum w:abstractNumId="1" w15:restartNumberingAfterBreak="0">
    <w:nsid w:val="42D51C36"/>
    <w:multiLevelType w:val="multilevel"/>
    <w:tmpl w:val="42D51C3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8229236">
    <w:abstractNumId w:val="1"/>
  </w:num>
  <w:num w:numId="2" w16cid:durableId="93181469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TS">
    <w15:presenceInfo w15:providerId="None" w15:userId="C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AFE"/>
    <w:rsid w:val="000128C6"/>
    <w:rsid w:val="00020A4D"/>
    <w:rsid w:val="00030C7E"/>
    <w:rsid w:val="000346D2"/>
    <w:rsid w:val="00045B7F"/>
    <w:rsid w:val="00075F94"/>
    <w:rsid w:val="0008478D"/>
    <w:rsid w:val="00090A46"/>
    <w:rsid w:val="000B3526"/>
    <w:rsid w:val="000B497D"/>
    <w:rsid w:val="000B4DD1"/>
    <w:rsid w:val="000C76AB"/>
    <w:rsid w:val="000D2346"/>
    <w:rsid w:val="000E74D2"/>
    <w:rsid w:val="00146B46"/>
    <w:rsid w:val="00167409"/>
    <w:rsid w:val="001A534B"/>
    <w:rsid w:val="001B3900"/>
    <w:rsid w:val="001B531E"/>
    <w:rsid w:val="001B62E1"/>
    <w:rsid w:val="001C664C"/>
    <w:rsid w:val="001E32F1"/>
    <w:rsid w:val="001E50D2"/>
    <w:rsid w:val="00210511"/>
    <w:rsid w:val="00212FF2"/>
    <w:rsid w:val="00236B61"/>
    <w:rsid w:val="00285908"/>
    <w:rsid w:val="002D1193"/>
    <w:rsid w:val="002E6B1A"/>
    <w:rsid w:val="002F2828"/>
    <w:rsid w:val="0031585C"/>
    <w:rsid w:val="00340BD4"/>
    <w:rsid w:val="003652A5"/>
    <w:rsid w:val="00371E7F"/>
    <w:rsid w:val="0039236D"/>
    <w:rsid w:val="003A2A42"/>
    <w:rsid w:val="003A504B"/>
    <w:rsid w:val="003C23B9"/>
    <w:rsid w:val="003C7679"/>
    <w:rsid w:val="003D3A08"/>
    <w:rsid w:val="003E2955"/>
    <w:rsid w:val="004047C4"/>
    <w:rsid w:val="00416E22"/>
    <w:rsid w:val="00434B7B"/>
    <w:rsid w:val="004413B6"/>
    <w:rsid w:val="00444534"/>
    <w:rsid w:val="00444A03"/>
    <w:rsid w:val="004874FD"/>
    <w:rsid w:val="00497319"/>
    <w:rsid w:val="00497E40"/>
    <w:rsid w:val="004A499F"/>
    <w:rsid w:val="004C777F"/>
    <w:rsid w:val="004E017F"/>
    <w:rsid w:val="00554509"/>
    <w:rsid w:val="0057497C"/>
    <w:rsid w:val="005A511F"/>
    <w:rsid w:val="005C7BD7"/>
    <w:rsid w:val="005D41D6"/>
    <w:rsid w:val="005E215D"/>
    <w:rsid w:val="005E7D58"/>
    <w:rsid w:val="00620AB4"/>
    <w:rsid w:val="006754D9"/>
    <w:rsid w:val="0068179F"/>
    <w:rsid w:val="006E5981"/>
    <w:rsid w:val="0074086A"/>
    <w:rsid w:val="00750442"/>
    <w:rsid w:val="00751289"/>
    <w:rsid w:val="00773D76"/>
    <w:rsid w:val="00787E5C"/>
    <w:rsid w:val="007969D0"/>
    <w:rsid w:val="007A7D58"/>
    <w:rsid w:val="007C24F4"/>
    <w:rsid w:val="007C55AD"/>
    <w:rsid w:val="007C7136"/>
    <w:rsid w:val="007D2EB9"/>
    <w:rsid w:val="007E482F"/>
    <w:rsid w:val="007F5747"/>
    <w:rsid w:val="007F5806"/>
    <w:rsid w:val="00805CB2"/>
    <w:rsid w:val="008675EB"/>
    <w:rsid w:val="0087276D"/>
    <w:rsid w:val="008734E7"/>
    <w:rsid w:val="008A0C29"/>
    <w:rsid w:val="009108C8"/>
    <w:rsid w:val="00933091"/>
    <w:rsid w:val="00941C6A"/>
    <w:rsid w:val="00961D38"/>
    <w:rsid w:val="00964163"/>
    <w:rsid w:val="00975C92"/>
    <w:rsid w:val="009865B9"/>
    <w:rsid w:val="00993DB3"/>
    <w:rsid w:val="009D1225"/>
    <w:rsid w:val="009E369C"/>
    <w:rsid w:val="00A03EC3"/>
    <w:rsid w:val="00A54AFE"/>
    <w:rsid w:val="00A55056"/>
    <w:rsid w:val="00A708E8"/>
    <w:rsid w:val="00A72D30"/>
    <w:rsid w:val="00A81783"/>
    <w:rsid w:val="00A819C0"/>
    <w:rsid w:val="00A93F56"/>
    <w:rsid w:val="00A94848"/>
    <w:rsid w:val="00AA66F8"/>
    <w:rsid w:val="00AC48EF"/>
    <w:rsid w:val="00AD0E5D"/>
    <w:rsid w:val="00AE6909"/>
    <w:rsid w:val="00AF730B"/>
    <w:rsid w:val="00B046AD"/>
    <w:rsid w:val="00B20576"/>
    <w:rsid w:val="00B66EB7"/>
    <w:rsid w:val="00B81B72"/>
    <w:rsid w:val="00BB17B3"/>
    <w:rsid w:val="00BC5A6B"/>
    <w:rsid w:val="00BC7AF0"/>
    <w:rsid w:val="00BD08EE"/>
    <w:rsid w:val="00BF6182"/>
    <w:rsid w:val="00C007B0"/>
    <w:rsid w:val="00C0243F"/>
    <w:rsid w:val="00C03297"/>
    <w:rsid w:val="00C0626B"/>
    <w:rsid w:val="00C10B71"/>
    <w:rsid w:val="00C205C0"/>
    <w:rsid w:val="00C30BE4"/>
    <w:rsid w:val="00C34994"/>
    <w:rsid w:val="00C40E60"/>
    <w:rsid w:val="00C556FE"/>
    <w:rsid w:val="00C733F3"/>
    <w:rsid w:val="00C819CD"/>
    <w:rsid w:val="00C8261E"/>
    <w:rsid w:val="00C833D9"/>
    <w:rsid w:val="00C93EA7"/>
    <w:rsid w:val="00CB2721"/>
    <w:rsid w:val="00CC5BC3"/>
    <w:rsid w:val="00CE0F35"/>
    <w:rsid w:val="00CF6902"/>
    <w:rsid w:val="00D046D4"/>
    <w:rsid w:val="00D45C02"/>
    <w:rsid w:val="00D639DD"/>
    <w:rsid w:val="00DD6716"/>
    <w:rsid w:val="00DD7A85"/>
    <w:rsid w:val="00DE0393"/>
    <w:rsid w:val="00DE2E90"/>
    <w:rsid w:val="00E35333"/>
    <w:rsid w:val="00E35D9B"/>
    <w:rsid w:val="00E37C2F"/>
    <w:rsid w:val="00E50B5E"/>
    <w:rsid w:val="00E61309"/>
    <w:rsid w:val="00E66E99"/>
    <w:rsid w:val="00E772B6"/>
    <w:rsid w:val="00EA0DEB"/>
    <w:rsid w:val="00EF5D75"/>
    <w:rsid w:val="00F03342"/>
    <w:rsid w:val="00F07832"/>
    <w:rsid w:val="00F16F18"/>
    <w:rsid w:val="00F441A4"/>
    <w:rsid w:val="00F61B49"/>
    <w:rsid w:val="00F670C9"/>
    <w:rsid w:val="00F715CE"/>
    <w:rsid w:val="00F73500"/>
    <w:rsid w:val="00FC0748"/>
    <w:rsid w:val="024159EA"/>
    <w:rsid w:val="0B0E581E"/>
    <w:rsid w:val="0B720E7E"/>
    <w:rsid w:val="0C8A54ED"/>
    <w:rsid w:val="16772F1B"/>
    <w:rsid w:val="17F617A6"/>
    <w:rsid w:val="1D8E65E4"/>
    <w:rsid w:val="21061A7B"/>
    <w:rsid w:val="24B83061"/>
    <w:rsid w:val="259228E4"/>
    <w:rsid w:val="2DE82BEC"/>
    <w:rsid w:val="3D0217DB"/>
    <w:rsid w:val="3E7A7424"/>
    <w:rsid w:val="3E8C6672"/>
    <w:rsid w:val="3FE731BB"/>
    <w:rsid w:val="415B6BBB"/>
    <w:rsid w:val="44DB1AED"/>
    <w:rsid w:val="4DCF7F89"/>
    <w:rsid w:val="51CB0514"/>
    <w:rsid w:val="53D373E6"/>
    <w:rsid w:val="53F32FA7"/>
    <w:rsid w:val="562F5D10"/>
    <w:rsid w:val="5B5E7E4D"/>
    <w:rsid w:val="5C6D428A"/>
    <w:rsid w:val="5EBA7516"/>
    <w:rsid w:val="64837092"/>
    <w:rsid w:val="6D0A518C"/>
    <w:rsid w:val="72040879"/>
    <w:rsid w:val="756227FE"/>
    <w:rsid w:val="7D5A00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1D3EBF20-78B3-40DC-8E57-B7139A3B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q-AL" w:eastAsia="sq-A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lsdException w:name="toc 9" w:uiPriority="39" w:unhideWhenUsed="1" w:qFormat="1"/>
    <w:lsdException w:name="Normal Indent" w:semiHidden="1" w:unhideWhenUsed="1"/>
    <w:lsdException w:name="footnote text" w:unhideWhenUsed="1" w:qFormat="1"/>
    <w:lsdException w:name="annotation text"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Vrinda"/>
      <w:sz w:val="24"/>
      <w:szCs w:val="24"/>
      <w:lang w:val="en-US" w:eastAsia="en-US"/>
    </w:rPr>
  </w:style>
  <w:style w:type="paragraph" w:styleId="Kokzimi1">
    <w:name w:val="heading 1"/>
    <w:basedOn w:val="Normal"/>
    <w:next w:val="Normal"/>
    <w:link w:val="Kokzimi1Karakter"/>
    <w:uiPriority w:val="9"/>
    <w:qFormat/>
    <w:pPr>
      <w:keepNext/>
      <w:spacing w:line="360" w:lineRule="auto"/>
      <w:jc w:val="center"/>
      <w:outlineLvl w:val="0"/>
    </w:pPr>
    <w:rPr>
      <w:rFonts w:ascii="Times New Roman" w:eastAsia="Arial Unicode MS" w:hAnsi="Times New Roman" w:cs="Times New Roman"/>
      <w:b/>
      <w:bCs/>
      <w:lang w:val="en-AU"/>
    </w:rPr>
  </w:style>
  <w:style w:type="paragraph" w:styleId="Kokzimi2">
    <w:name w:val="heading 2"/>
    <w:basedOn w:val="Normal"/>
    <w:next w:val="Normal"/>
    <w:link w:val="Kokzimi2Karakter"/>
    <w:uiPriority w:val="9"/>
    <w:unhideWhenUsed/>
    <w:qFormat/>
    <w:pPr>
      <w:keepNext/>
      <w:keepLines/>
      <w:spacing w:before="40" w:line="259" w:lineRule="auto"/>
      <w:outlineLvl w:val="1"/>
    </w:pPr>
    <w:rPr>
      <w:rFonts w:ascii="Calibri Light" w:eastAsia="Times New Roman" w:hAnsi="Calibri Light" w:cs="Times New Roman"/>
      <w:color w:val="4472C4" w:themeColor="accent1"/>
      <w:sz w:val="26"/>
      <w:szCs w:val="26"/>
    </w:rPr>
  </w:style>
  <w:style w:type="paragraph" w:styleId="Kokzimi3">
    <w:name w:val="heading 3"/>
    <w:basedOn w:val="Normal"/>
    <w:next w:val="Normal"/>
    <w:link w:val="Kokzimi3Karakter"/>
    <w:uiPriority w:val="9"/>
    <w:unhideWhenUsed/>
    <w:qFormat/>
    <w:pPr>
      <w:keepNext/>
      <w:keepLines/>
      <w:spacing w:before="40"/>
      <w:outlineLvl w:val="2"/>
    </w:pPr>
    <w:rPr>
      <w:rFonts w:asciiTheme="majorHAnsi" w:eastAsiaTheme="majorEastAsia" w:hAnsiTheme="majorHAnsi" w:cstheme="majorBidi"/>
      <w:color w:val="1F3763"/>
    </w:rPr>
  </w:style>
  <w:style w:type="paragraph" w:styleId="Kokzimi4">
    <w:name w:val="heading 4"/>
    <w:basedOn w:val="Normal"/>
    <w:next w:val="Normal"/>
    <w:link w:val="Kokzimi4Karakter"/>
    <w:uiPriority w:val="9"/>
    <w:unhideWhenUsed/>
    <w:qFormat/>
    <w:pPr>
      <w:keepNext/>
      <w:spacing w:before="240" w:after="60" w:line="259" w:lineRule="auto"/>
      <w:outlineLvl w:val="3"/>
    </w:pPr>
    <w:rPr>
      <w:rFonts w:eastAsia="Times New Roman" w:cs="Times New Roman"/>
      <w:b/>
      <w:bCs/>
      <w:sz w:val="28"/>
      <w:szCs w:val="28"/>
    </w:rPr>
  </w:style>
  <w:style w:type="paragraph" w:styleId="Kokzimi5">
    <w:name w:val="heading 5"/>
    <w:basedOn w:val="Normal"/>
    <w:next w:val="Normal"/>
    <w:link w:val="Kokzimi5Karakter"/>
    <w:uiPriority w:val="9"/>
    <w:unhideWhenUsed/>
    <w:qFormat/>
    <w:pPr>
      <w:keepNext/>
      <w:keepLines/>
      <w:spacing w:before="40"/>
      <w:outlineLvl w:val="4"/>
    </w:pPr>
    <w:rPr>
      <w:rFonts w:asciiTheme="majorHAnsi" w:eastAsiaTheme="majorEastAsia" w:hAnsiTheme="majorHAnsi" w:cstheme="majorBidi"/>
      <w:color w:val="4472C4" w:themeColor="accent1"/>
    </w:rPr>
  </w:style>
  <w:style w:type="paragraph" w:styleId="Kokzimi6">
    <w:name w:val="heading 6"/>
    <w:basedOn w:val="Normal"/>
    <w:next w:val="Normal"/>
    <w:link w:val="Kokzimi6Karakter"/>
    <w:uiPriority w:val="9"/>
    <w:unhideWhenUsed/>
    <w:qFormat/>
    <w:pPr>
      <w:keepNext/>
      <w:keepLines/>
      <w:spacing w:before="40"/>
      <w:outlineLvl w:val="5"/>
    </w:pPr>
    <w:rPr>
      <w:rFonts w:asciiTheme="majorHAnsi" w:eastAsiaTheme="majorEastAsia" w:hAnsiTheme="majorHAnsi" w:cstheme="majorBidi"/>
      <w:color w:val="1F3763"/>
    </w:rPr>
  </w:style>
  <w:style w:type="paragraph" w:styleId="Kokzimi7">
    <w:name w:val="heading 7"/>
    <w:basedOn w:val="Normal"/>
    <w:next w:val="Normal"/>
    <w:link w:val="Kokzimi7Karakter"/>
    <w:uiPriority w:val="9"/>
    <w:unhideWhenUsed/>
    <w:qFormat/>
    <w:pPr>
      <w:keepNext/>
      <w:keepLines/>
      <w:spacing w:before="40"/>
      <w:outlineLvl w:val="6"/>
    </w:pPr>
    <w:rPr>
      <w:rFonts w:asciiTheme="majorHAnsi" w:eastAsiaTheme="majorEastAsia" w:hAnsiTheme="majorHAnsi" w:cstheme="majorBidi"/>
      <w:i/>
      <w:iCs/>
      <w:color w:val="1F3763"/>
    </w:rPr>
  </w:style>
  <w:style w:type="paragraph" w:styleId="Kokzimi8">
    <w:name w:val="heading 8"/>
    <w:basedOn w:val="Normal"/>
    <w:next w:val="Normal"/>
    <w:link w:val="Kokzimi8Karakter"/>
    <w:uiPriority w:val="9"/>
    <w:unhideWhenUsed/>
    <w:qFormat/>
    <w:pPr>
      <w:keepNext/>
      <w:keepLines/>
      <w:spacing w:before="40"/>
      <w:outlineLvl w:val="7"/>
    </w:pPr>
    <w:rPr>
      <w:rFonts w:asciiTheme="majorHAnsi" w:eastAsiaTheme="majorEastAsia" w:hAnsiTheme="majorHAnsi" w:cstheme="majorBidi"/>
      <w:color w:val="272727"/>
      <w:sz w:val="21"/>
      <w:szCs w:val="21"/>
    </w:rPr>
  </w:style>
  <w:style w:type="paragraph" w:styleId="Kokzimi9">
    <w:name w:val="heading 9"/>
    <w:basedOn w:val="Normal"/>
    <w:next w:val="Normal"/>
    <w:link w:val="Kokzimi9Karakter"/>
    <w:uiPriority w:val="9"/>
    <w:unhideWhenUsed/>
    <w:qFormat/>
    <w:pPr>
      <w:keepNext/>
      <w:keepLines/>
      <w:spacing w:before="40"/>
      <w:outlineLvl w:val="8"/>
    </w:pPr>
    <w:rPr>
      <w:rFonts w:asciiTheme="majorHAnsi" w:eastAsiaTheme="majorEastAsia" w:hAnsiTheme="majorHAnsi" w:cstheme="majorBidi"/>
      <w:i/>
      <w:iCs/>
      <w:color w:val="272727"/>
      <w:sz w:val="21"/>
      <w:szCs w:val="21"/>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paragraph" w:styleId="Tekstiibalonit">
    <w:name w:val="Balloon Text"/>
    <w:basedOn w:val="Normal"/>
    <w:link w:val="TekstiibalonitKarakter"/>
    <w:uiPriority w:val="99"/>
    <w:semiHidden/>
    <w:unhideWhenUsed/>
    <w:qFormat/>
    <w:rPr>
      <w:rFonts w:ascii="Times New Roman" w:hAnsi="Times New Roman" w:cs="Times New Roman"/>
      <w:sz w:val="18"/>
      <w:szCs w:val="18"/>
    </w:rPr>
  </w:style>
  <w:style w:type="character" w:styleId="Referencaekomentit">
    <w:name w:val="annotation reference"/>
    <w:uiPriority w:val="99"/>
    <w:semiHidden/>
    <w:unhideWhenUsed/>
    <w:qFormat/>
    <w:rPr>
      <w:sz w:val="16"/>
      <w:szCs w:val="16"/>
    </w:rPr>
  </w:style>
  <w:style w:type="paragraph" w:styleId="Tekstiikomentit">
    <w:name w:val="annotation text"/>
    <w:basedOn w:val="Normal"/>
    <w:link w:val="TekstiikomentitKarakter"/>
    <w:uiPriority w:val="99"/>
    <w:unhideWhenUsed/>
    <w:pPr>
      <w:spacing w:after="160" w:line="259" w:lineRule="auto"/>
    </w:pPr>
    <w:rPr>
      <w:rFonts w:cs="Times New Roman"/>
      <w:sz w:val="20"/>
      <w:szCs w:val="20"/>
    </w:rPr>
  </w:style>
  <w:style w:type="paragraph" w:styleId="Temaekomentit">
    <w:name w:val="annotation subject"/>
    <w:basedOn w:val="Tekstiikomentit"/>
    <w:next w:val="Tekstiikomentit"/>
    <w:link w:val="TemaekomentitKarakter"/>
    <w:uiPriority w:val="99"/>
    <w:semiHidden/>
    <w:unhideWhenUsed/>
    <w:qFormat/>
    <w:rPr>
      <w:b/>
      <w:bCs/>
    </w:rPr>
  </w:style>
  <w:style w:type="character" w:styleId="Cekje">
    <w:name w:val="Emphasis"/>
    <w:uiPriority w:val="20"/>
    <w:qFormat/>
    <w:rPr>
      <w:i/>
      <w:iCs/>
    </w:rPr>
  </w:style>
  <w:style w:type="paragraph" w:styleId="Tekstiishnimitfundor">
    <w:name w:val="endnote text"/>
    <w:basedOn w:val="Normal"/>
    <w:link w:val="TekstiishnimitfundorKarakter"/>
    <w:uiPriority w:val="99"/>
    <w:semiHidden/>
    <w:unhideWhenUsed/>
    <w:rPr>
      <w:sz w:val="20"/>
      <w:szCs w:val="20"/>
    </w:rPr>
  </w:style>
  <w:style w:type="character" w:styleId="Hiperlidhjeeprcjell">
    <w:name w:val="FollowedHyperlink"/>
    <w:uiPriority w:val="99"/>
    <w:semiHidden/>
    <w:unhideWhenUsed/>
    <w:qFormat/>
    <w:rPr>
      <w:color w:val="954F72"/>
      <w:u w:val="single"/>
    </w:rPr>
  </w:style>
  <w:style w:type="paragraph" w:styleId="Fundiifaqes">
    <w:name w:val="footer"/>
    <w:basedOn w:val="Normal"/>
    <w:link w:val="FundiifaqesKarakter"/>
    <w:uiPriority w:val="99"/>
    <w:unhideWhenUsed/>
    <w:qFormat/>
    <w:pPr>
      <w:tabs>
        <w:tab w:val="center" w:pos="4513"/>
        <w:tab w:val="right" w:pos="9026"/>
      </w:tabs>
    </w:pPr>
  </w:style>
  <w:style w:type="character" w:styleId="Referencaeshnimittfundfaqes">
    <w:name w:val="footnote reference"/>
    <w:uiPriority w:val="99"/>
    <w:unhideWhenUsed/>
    <w:rPr>
      <w:vertAlign w:val="superscript"/>
    </w:rPr>
  </w:style>
  <w:style w:type="paragraph" w:styleId="Tekstishnimittfundfaqes">
    <w:name w:val="footnote text"/>
    <w:basedOn w:val="Normal"/>
    <w:link w:val="TekstishnimittfundfaqesKarakter"/>
    <w:uiPriority w:val="99"/>
    <w:unhideWhenUsed/>
    <w:qFormat/>
    <w:rPr>
      <w:sz w:val="20"/>
      <w:szCs w:val="20"/>
    </w:rPr>
  </w:style>
  <w:style w:type="paragraph" w:styleId="Kokaefaqes">
    <w:name w:val="header"/>
    <w:basedOn w:val="Normal"/>
    <w:link w:val="KokaefaqesKarakter"/>
    <w:uiPriority w:val="99"/>
    <w:unhideWhenUsed/>
    <w:pPr>
      <w:tabs>
        <w:tab w:val="center" w:pos="4513"/>
        <w:tab w:val="right" w:pos="9026"/>
      </w:tabs>
    </w:pPr>
  </w:style>
  <w:style w:type="paragraph" w:styleId="HTMLparaformatuar">
    <w:name w:val="HTML Preformatted"/>
    <w:basedOn w:val="Normal"/>
    <w:link w:val="HTMLparaformatuarKarakte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styleId="Hiperlidhje">
    <w:name w:val="Hyperlink"/>
    <w:uiPriority w:val="99"/>
    <w:unhideWhenUsed/>
    <w:qFormat/>
    <w:rPr>
      <w:color w:val="0563C1"/>
      <w:u w:val="single"/>
    </w:rPr>
  </w:style>
  <w:style w:type="paragraph" w:styleId="NormaleUeb">
    <w:name w:val="Normal (Web)"/>
    <w:basedOn w:val="Normal"/>
    <w:uiPriority w:val="99"/>
    <w:semiHidden/>
    <w:unhideWhenUsed/>
    <w:qFormat/>
    <w:pPr>
      <w:spacing w:beforeAutospacing="1" w:afterAutospacing="1"/>
    </w:pPr>
    <w:rPr>
      <w:rFonts w:ascii="Times New Roman" w:eastAsia="Times New Roman" w:hAnsi="Times New Roman" w:cs="Times New Roman"/>
      <w:lang w:eastAsia="en-GB"/>
    </w:rPr>
  </w:style>
  <w:style w:type="character" w:styleId="Fort">
    <w:name w:val="Strong"/>
    <w:uiPriority w:val="22"/>
    <w:qFormat/>
    <w:rPr>
      <w:b/>
      <w:bCs/>
    </w:rPr>
  </w:style>
  <w:style w:type="paragraph" w:styleId="Nntitull">
    <w:name w:val="Subtitle"/>
    <w:basedOn w:val="Normal"/>
    <w:next w:val="Normal"/>
    <w:link w:val="NntitullKarakter"/>
    <w:uiPriority w:val="11"/>
    <w:qFormat/>
    <w:rPr>
      <w:rFonts w:eastAsiaTheme="minorEastAsia"/>
      <w:color w:val="5A5A5A"/>
    </w:rPr>
  </w:style>
  <w:style w:type="table" w:styleId="Rrjetaetabels">
    <w:name w:val="Table Grid"/>
    <w:basedOn w:val="Tabelnormal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l">
    <w:name w:val="Title"/>
    <w:basedOn w:val="Normal"/>
    <w:next w:val="Normal"/>
    <w:link w:val="TitullKarakter"/>
    <w:uiPriority w:val="10"/>
    <w:qFormat/>
    <w:pPr>
      <w:contextualSpacing/>
    </w:pPr>
    <w:rPr>
      <w:rFonts w:asciiTheme="majorHAnsi" w:eastAsiaTheme="majorEastAsia" w:hAnsiTheme="majorHAnsi" w:cstheme="majorBidi"/>
      <w:sz w:val="56"/>
      <w:szCs w:val="56"/>
    </w:rPr>
  </w:style>
  <w:style w:type="paragraph" w:styleId="PRMBAJTJA1">
    <w:name w:val="toc 1"/>
    <w:basedOn w:val="Normal"/>
    <w:next w:val="Normal"/>
    <w:uiPriority w:val="39"/>
    <w:unhideWhenUsed/>
    <w:qFormat/>
    <w:pPr>
      <w:spacing w:after="100" w:line="259" w:lineRule="auto"/>
    </w:pPr>
    <w:rPr>
      <w:rFonts w:cs="Times New Roman"/>
      <w:sz w:val="22"/>
      <w:szCs w:val="22"/>
    </w:rPr>
  </w:style>
  <w:style w:type="paragraph" w:styleId="PRMBAJTJA2">
    <w:name w:val="toc 2"/>
    <w:basedOn w:val="Normal"/>
    <w:next w:val="Normal"/>
    <w:uiPriority w:val="39"/>
    <w:unhideWhenUsed/>
    <w:qFormat/>
    <w:pPr>
      <w:spacing w:after="100" w:line="259" w:lineRule="auto"/>
      <w:ind w:left="220"/>
    </w:pPr>
    <w:rPr>
      <w:rFonts w:cs="Times New Roman"/>
      <w:sz w:val="22"/>
      <w:szCs w:val="22"/>
    </w:rPr>
  </w:style>
  <w:style w:type="paragraph" w:styleId="PRMBAJTJA3">
    <w:name w:val="toc 3"/>
    <w:basedOn w:val="Normal"/>
    <w:next w:val="Normal"/>
    <w:uiPriority w:val="39"/>
    <w:unhideWhenUsed/>
    <w:pPr>
      <w:spacing w:after="100"/>
      <w:ind w:left="440"/>
    </w:pPr>
  </w:style>
  <w:style w:type="paragraph" w:styleId="PRMBAJTJA4">
    <w:name w:val="toc 4"/>
    <w:basedOn w:val="Normal"/>
    <w:next w:val="Normal"/>
    <w:uiPriority w:val="39"/>
    <w:unhideWhenUsed/>
    <w:qFormat/>
    <w:pPr>
      <w:spacing w:after="100"/>
      <w:ind w:left="660"/>
    </w:pPr>
  </w:style>
  <w:style w:type="paragraph" w:styleId="PRMBAJTJA5">
    <w:name w:val="toc 5"/>
    <w:basedOn w:val="Normal"/>
    <w:next w:val="Normal"/>
    <w:uiPriority w:val="39"/>
    <w:unhideWhenUsed/>
    <w:qFormat/>
    <w:pPr>
      <w:spacing w:after="100"/>
      <w:ind w:left="880"/>
    </w:pPr>
  </w:style>
  <w:style w:type="paragraph" w:styleId="PRMBAJTJA6">
    <w:name w:val="toc 6"/>
    <w:basedOn w:val="Normal"/>
    <w:next w:val="Normal"/>
    <w:uiPriority w:val="39"/>
    <w:unhideWhenUsed/>
    <w:qFormat/>
    <w:pPr>
      <w:spacing w:after="100"/>
      <w:ind w:left="1100"/>
    </w:pPr>
  </w:style>
  <w:style w:type="paragraph" w:styleId="PRMBAJTJA7">
    <w:name w:val="toc 7"/>
    <w:basedOn w:val="Normal"/>
    <w:next w:val="Normal"/>
    <w:uiPriority w:val="39"/>
    <w:unhideWhenUsed/>
    <w:qFormat/>
    <w:pPr>
      <w:spacing w:after="100"/>
      <w:ind w:left="1320"/>
    </w:pPr>
  </w:style>
  <w:style w:type="paragraph" w:styleId="PRMBAJTJA8">
    <w:name w:val="toc 8"/>
    <w:basedOn w:val="Normal"/>
    <w:next w:val="Normal"/>
    <w:uiPriority w:val="39"/>
    <w:unhideWhenUsed/>
    <w:pPr>
      <w:spacing w:after="100"/>
      <w:ind w:left="1540"/>
    </w:pPr>
  </w:style>
  <w:style w:type="paragraph" w:styleId="PRMBAJTJA9">
    <w:name w:val="toc 9"/>
    <w:basedOn w:val="Normal"/>
    <w:next w:val="Normal"/>
    <w:uiPriority w:val="39"/>
    <w:unhideWhenUsed/>
    <w:qFormat/>
    <w:pPr>
      <w:spacing w:after="100"/>
      <w:ind w:left="1760"/>
    </w:pPr>
  </w:style>
  <w:style w:type="paragraph" w:styleId="Paragrafiilists">
    <w:name w:val="List Paragraph"/>
    <w:basedOn w:val="Normal"/>
    <w:uiPriority w:val="34"/>
    <w:qFormat/>
    <w:pPr>
      <w:ind w:left="720"/>
      <w:contextualSpacing/>
    </w:pPr>
  </w:style>
  <w:style w:type="paragraph" w:styleId="Pandarjemehapsira">
    <w:name w:val="No Spacing"/>
    <w:link w:val="PandarjemehapsiraKarakter"/>
    <w:uiPriority w:val="1"/>
    <w:qFormat/>
    <w:rPr>
      <w:rFonts w:ascii="Calibri" w:eastAsia="Times New Roman" w:hAnsi="Calibri" w:cs="Vrinda"/>
      <w:sz w:val="22"/>
      <w:szCs w:val="22"/>
      <w:lang w:val="en-US" w:eastAsia="zh-CN"/>
    </w:rPr>
  </w:style>
  <w:style w:type="character" w:customStyle="1" w:styleId="PandarjemehapsiraKarakter">
    <w:name w:val="Pa ndarje me hapësira Karakter"/>
    <w:link w:val="Pandarjemehapsira"/>
    <w:uiPriority w:val="1"/>
    <w:qFormat/>
    <w:rPr>
      <w:rFonts w:eastAsia="Times New Roman"/>
      <w:sz w:val="22"/>
      <w:szCs w:val="22"/>
      <w:lang w:val="en-US" w:eastAsia="zh-CN" w:bidi="ar-SA"/>
    </w:rPr>
  </w:style>
  <w:style w:type="character" w:customStyle="1" w:styleId="KokaefaqesKarakter">
    <w:name w:val="Koka e faqes Karakter"/>
    <w:basedOn w:val="Fontiiparagrafittparazgjedhur"/>
    <w:link w:val="Kokaefaqes"/>
    <w:uiPriority w:val="99"/>
    <w:qFormat/>
    <w:rPr>
      <w:lang w:val="en-US"/>
    </w:rPr>
  </w:style>
  <w:style w:type="character" w:customStyle="1" w:styleId="FundiifaqesKarakter">
    <w:name w:val="Fundi i faqes Karakter"/>
    <w:basedOn w:val="Fontiiparagrafittparazgjedhur"/>
    <w:link w:val="Fundiifaqes"/>
    <w:uiPriority w:val="99"/>
    <w:qFormat/>
    <w:rPr>
      <w:lang w:val="en-US"/>
    </w:rPr>
  </w:style>
  <w:style w:type="character" w:customStyle="1" w:styleId="TekstishnimittfundfaqesKarakter">
    <w:name w:val="Tekst i shënimit të fundfaqes Karakter"/>
    <w:link w:val="Tekstishnimittfundfaqes"/>
    <w:uiPriority w:val="99"/>
    <w:qFormat/>
    <w:rPr>
      <w:sz w:val="20"/>
      <w:szCs w:val="20"/>
    </w:rPr>
  </w:style>
  <w:style w:type="character" w:customStyle="1" w:styleId="HTMLparaformatuarKarakter">
    <w:name w:val="HTML paraformatuar Karakter"/>
    <w:link w:val="HTMLparaformatuar"/>
    <w:uiPriority w:val="99"/>
    <w:semiHidden/>
    <w:qFormat/>
    <w:rPr>
      <w:rFonts w:ascii="Courier New" w:eastAsia="Times New Roman" w:hAnsi="Courier New" w:cs="Courier New"/>
      <w:sz w:val="20"/>
      <w:szCs w:val="20"/>
      <w:lang w:eastAsia="en-GB"/>
    </w:rPr>
  </w:style>
  <w:style w:type="character" w:customStyle="1" w:styleId="y2iqfc">
    <w:name w:val="y2iqfc"/>
    <w:basedOn w:val="Fontiiparagrafittparazgjedhur"/>
    <w:qFormat/>
  </w:style>
  <w:style w:type="character" w:customStyle="1" w:styleId="UnresolvedMention1">
    <w:name w:val="Unresolved Mention1"/>
    <w:uiPriority w:val="99"/>
    <w:qFormat/>
    <w:rPr>
      <w:color w:val="605E5C"/>
      <w:shd w:val="clear" w:color="auto" w:fill="E1DFDD"/>
    </w:rPr>
  </w:style>
  <w:style w:type="character" w:customStyle="1" w:styleId="TekstiibalonitKarakter">
    <w:name w:val="Teksti i balonit Karakter"/>
    <w:link w:val="Tekstiibalonit"/>
    <w:uiPriority w:val="99"/>
    <w:semiHidden/>
    <w:qFormat/>
    <w:rPr>
      <w:rFonts w:ascii="Times New Roman" w:hAnsi="Times New Roman" w:cs="Times New Roman"/>
      <w:sz w:val="18"/>
      <w:szCs w:val="18"/>
    </w:rPr>
  </w:style>
  <w:style w:type="character" w:customStyle="1" w:styleId="Kokzimi1Karakter">
    <w:name w:val="Kokëzimi 1 Karakter"/>
    <w:link w:val="Kokzimi1"/>
    <w:uiPriority w:val="9"/>
    <w:qFormat/>
    <w:rPr>
      <w:rFonts w:ascii="Times New Roman" w:eastAsia="Arial Unicode MS" w:hAnsi="Times New Roman" w:cs="Times New Roman"/>
      <w:b/>
      <w:bCs/>
      <w:lang w:val="en-AU"/>
    </w:rPr>
  </w:style>
  <w:style w:type="paragraph" w:customStyle="1" w:styleId="Ripunim1">
    <w:name w:val="Ripunim1"/>
    <w:hidden/>
    <w:uiPriority w:val="99"/>
    <w:semiHidden/>
    <w:qFormat/>
    <w:rPr>
      <w:rFonts w:ascii="Calibri" w:eastAsia="Calibri" w:hAnsi="Calibri" w:cs="Vrinda"/>
      <w:sz w:val="24"/>
      <w:szCs w:val="24"/>
      <w:lang w:val="en-GB" w:eastAsia="en-US"/>
    </w:rPr>
  </w:style>
  <w:style w:type="character" w:customStyle="1" w:styleId="Prmendjeepazgjidhur1">
    <w:name w:val="Përmendje e pazgjidhur1"/>
    <w:uiPriority w:val="99"/>
    <w:qFormat/>
    <w:rPr>
      <w:color w:val="605E5C"/>
      <w:shd w:val="clear" w:color="auto" w:fill="E1DFDD"/>
    </w:rPr>
  </w:style>
  <w:style w:type="character" w:customStyle="1" w:styleId="Kokzimi2Karakter">
    <w:name w:val="Kokëzimi 2 Karakter"/>
    <w:link w:val="Kokzimi2"/>
    <w:uiPriority w:val="9"/>
    <w:qFormat/>
    <w:rPr>
      <w:rFonts w:ascii="Calibri Light" w:eastAsia="Times New Roman" w:hAnsi="Calibri Light" w:cs="Times New Roman"/>
      <w:color w:val="4472C4" w:themeColor="accent1"/>
      <w:sz w:val="26"/>
      <w:szCs w:val="26"/>
    </w:rPr>
  </w:style>
  <w:style w:type="character" w:customStyle="1" w:styleId="Kokzimi4Karakter">
    <w:name w:val="Kokëzimi 4 Karakter"/>
    <w:link w:val="Kokzimi4"/>
    <w:uiPriority w:val="9"/>
    <w:qFormat/>
    <w:rPr>
      <w:rFonts w:eastAsia="Times New Roman" w:cs="Times New Roman"/>
      <w:b/>
      <w:bCs/>
      <w:sz w:val="28"/>
      <w:szCs w:val="28"/>
    </w:rPr>
  </w:style>
  <w:style w:type="paragraph" w:customStyle="1" w:styleId="yiv7186075392msonormal">
    <w:name w:val="yiv7186075392msonormal"/>
    <w:basedOn w:val="Normal"/>
    <w:uiPriority w:val="1"/>
    <w:qFormat/>
    <w:pPr>
      <w:spacing w:beforeAutospacing="1" w:afterAutospacing="1"/>
    </w:pPr>
    <w:rPr>
      <w:rFonts w:ascii="Times New Roman" w:eastAsia="Times New Roman" w:hAnsi="Times New Roman" w:cs="Times New Roman"/>
    </w:rPr>
  </w:style>
  <w:style w:type="paragraph" w:customStyle="1" w:styleId="Default">
    <w:name w:val="Default"/>
    <w:qFormat/>
    <w:pPr>
      <w:autoSpaceDE w:val="0"/>
      <w:autoSpaceDN w:val="0"/>
      <w:adjustRightInd w:val="0"/>
    </w:pPr>
    <w:rPr>
      <w:rFonts w:eastAsia="Calibri"/>
      <w:color w:val="000000"/>
      <w:sz w:val="24"/>
      <w:szCs w:val="24"/>
      <w:lang w:eastAsia="en-US"/>
    </w:rPr>
  </w:style>
  <w:style w:type="character" w:customStyle="1" w:styleId="UnresolvedMention2">
    <w:name w:val="Unresolved Mention2"/>
    <w:uiPriority w:val="99"/>
    <w:semiHidden/>
    <w:unhideWhenUsed/>
    <w:qFormat/>
    <w:rPr>
      <w:color w:val="605E5C"/>
      <w:shd w:val="clear" w:color="auto" w:fill="E1DFDD"/>
    </w:rPr>
  </w:style>
  <w:style w:type="paragraph" w:customStyle="1" w:styleId="KokzimiTOC1">
    <w:name w:val="Kokëzimi TOC1"/>
    <w:basedOn w:val="Kokzimi1"/>
    <w:next w:val="Normal"/>
    <w:uiPriority w:val="39"/>
    <w:unhideWhenUsed/>
    <w:qFormat/>
    <w:pPr>
      <w:keepLines/>
      <w:spacing w:before="480"/>
      <w:jc w:val="left"/>
    </w:pPr>
    <w:rPr>
      <w:rFonts w:ascii="Calibri Light" w:eastAsia="Times New Roman" w:hAnsi="Calibri Light"/>
      <w:color w:val="4472C4" w:themeColor="accent1"/>
      <w:sz w:val="28"/>
      <w:szCs w:val="28"/>
    </w:rPr>
  </w:style>
  <w:style w:type="character" w:customStyle="1" w:styleId="TekstiikomentitKarakter">
    <w:name w:val="Teksti i komentit Karakter"/>
    <w:link w:val="Tekstiikomentit"/>
    <w:uiPriority w:val="99"/>
    <w:rPr>
      <w:rFonts w:cs="Times New Roman"/>
      <w:lang w:eastAsia="en-US"/>
    </w:rPr>
  </w:style>
  <w:style w:type="character" w:customStyle="1" w:styleId="TemaekomentitKarakter">
    <w:name w:val="Tema e komentit Karakter"/>
    <w:link w:val="Temaekomentit"/>
    <w:uiPriority w:val="99"/>
    <w:semiHidden/>
    <w:rPr>
      <w:rFonts w:cs="Times New Roman"/>
      <w:b/>
      <w:bCs/>
    </w:rPr>
  </w:style>
  <w:style w:type="character" w:customStyle="1" w:styleId="external-link-title">
    <w:name w:val="external-link-title"/>
    <w:basedOn w:val="Fontiiparagrafittparazgjedhur"/>
    <w:qFormat/>
  </w:style>
  <w:style w:type="character" w:customStyle="1" w:styleId="icon-external">
    <w:name w:val="icon-external"/>
    <w:basedOn w:val="Fontiiparagrafittparazgjedhur"/>
    <w:qFormat/>
  </w:style>
  <w:style w:type="paragraph" w:styleId="Thonjza">
    <w:name w:val="Quote"/>
    <w:basedOn w:val="Normal"/>
    <w:next w:val="Normal"/>
    <w:link w:val="ThonjzaKarakter"/>
    <w:uiPriority w:val="29"/>
    <w:qFormat/>
    <w:pPr>
      <w:spacing w:before="200"/>
      <w:ind w:left="864" w:right="864"/>
      <w:jc w:val="center"/>
    </w:pPr>
    <w:rPr>
      <w:i/>
      <w:iCs/>
      <w:color w:val="404040" w:themeColor="text1" w:themeTint="BF"/>
    </w:rPr>
  </w:style>
  <w:style w:type="paragraph" w:styleId="Thonjzattheksuara">
    <w:name w:val="Intense Quote"/>
    <w:basedOn w:val="Normal"/>
    <w:next w:val="Normal"/>
    <w:link w:val="ThonjzattheksuaraKarakter"/>
    <w:uiPriority w:val="30"/>
    <w:qFormat/>
    <w:pPr>
      <w:spacing w:before="360" w:after="360"/>
      <w:ind w:left="864" w:right="864"/>
      <w:jc w:val="center"/>
    </w:pPr>
    <w:rPr>
      <w:i/>
      <w:iCs/>
      <w:color w:val="4472C4" w:themeColor="accent1"/>
    </w:rPr>
  </w:style>
  <w:style w:type="character" w:customStyle="1" w:styleId="Kokzimi3Karakter">
    <w:name w:val="Kokëzimi 3 Karakter"/>
    <w:basedOn w:val="Fontiiparagrafittparazgjedhur"/>
    <w:link w:val="Kokzimi3"/>
    <w:uiPriority w:val="9"/>
    <w:qFormat/>
    <w:rPr>
      <w:rFonts w:asciiTheme="majorHAnsi" w:eastAsiaTheme="majorEastAsia" w:hAnsiTheme="majorHAnsi" w:cstheme="majorBidi"/>
      <w:color w:val="1F3763"/>
      <w:sz w:val="24"/>
      <w:szCs w:val="24"/>
      <w:lang w:val="en-US"/>
    </w:rPr>
  </w:style>
  <w:style w:type="character" w:customStyle="1" w:styleId="Kokzimi5Karakter">
    <w:name w:val="Kokëzimi 5 Karakter"/>
    <w:basedOn w:val="Fontiiparagrafittparazgjedhur"/>
    <w:link w:val="Kokzimi5"/>
    <w:uiPriority w:val="9"/>
    <w:rPr>
      <w:rFonts w:asciiTheme="majorHAnsi" w:eastAsiaTheme="majorEastAsia" w:hAnsiTheme="majorHAnsi" w:cstheme="majorBidi"/>
      <w:color w:val="4472C4" w:themeColor="accent1"/>
      <w:lang w:val="en-US"/>
    </w:rPr>
  </w:style>
  <w:style w:type="character" w:customStyle="1" w:styleId="Kokzimi6Karakter">
    <w:name w:val="Kokëzimi 6 Karakter"/>
    <w:basedOn w:val="Fontiiparagrafittparazgjedhur"/>
    <w:link w:val="Kokzimi6"/>
    <w:uiPriority w:val="9"/>
    <w:rPr>
      <w:rFonts w:asciiTheme="majorHAnsi" w:eastAsiaTheme="majorEastAsia" w:hAnsiTheme="majorHAnsi" w:cstheme="majorBidi"/>
      <w:color w:val="1F3763"/>
      <w:lang w:val="en-US"/>
    </w:rPr>
  </w:style>
  <w:style w:type="character" w:customStyle="1" w:styleId="Kokzimi7Karakter">
    <w:name w:val="Kokëzimi 7 Karakter"/>
    <w:basedOn w:val="Fontiiparagrafittparazgjedhur"/>
    <w:link w:val="Kokzimi7"/>
    <w:uiPriority w:val="9"/>
    <w:qFormat/>
    <w:rPr>
      <w:rFonts w:asciiTheme="majorHAnsi" w:eastAsiaTheme="majorEastAsia" w:hAnsiTheme="majorHAnsi" w:cstheme="majorBidi"/>
      <w:i/>
      <w:iCs/>
      <w:color w:val="1F3763"/>
      <w:lang w:val="en-US"/>
    </w:rPr>
  </w:style>
  <w:style w:type="character" w:customStyle="1" w:styleId="Kokzimi8Karakter">
    <w:name w:val="Kokëzimi 8 Karakter"/>
    <w:basedOn w:val="Fontiiparagrafittparazgjedhur"/>
    <w:link w:val="Kokzimi8"/>
    <w:uiPriority w:val="9"/>
    <w:qFormat/>
    <w:rPr>
      <w:rFonts w:asciiTheme="majorHAnsi" w:eastAsiaTheme="majorEastAsia" w:hAnsiTheme="majorHAnsi" w:cstheme="majorBidi"/>
      <w:color w:val="272727"/>
      <w:sz w:val="21"/>
      <w:szCs w:val="21"/>
      <w:lang w:val="en-US"/>
    </w:rPr>
  </w:style>
  <w:style w:type="character" w:customStyle="1" w:styleId="Kokzimi9Karakter">
    <w:name w:val="Kokëzimi 9 Karakter"/>
    <w:basedOn w:val="Fontiiparagrafittparazgjedhur"/>
    <w:link w:val="Kokzimi9"/>
    <w:uiPriority w:val="9"/>
    <w:rPr>
      <w:rFonts w:asciiTheme="majorHAnsi" w:eastAsiaTheme="majorEastAsia" w:hAnsiTheme="majorHAnsi" w:cstheme="majorBidi"/>
      <w:i/>
      <w:iCs/>
      <w:color w:val="272727"/>
      <w:sz w:val="21"/>
      <w:szCs w:val="21"/>
      <w:lang w:val="en-US"/>
    </w:rPr>
  </w:style>
  <w:style w:type="character" w:customStyle="1" w:styleId="TitullKarakter">
    <w:name w:val="Titull Karakter"/>
    <w:basedOn w:val="Fontiiparagrafittparazgjedhur"/>
    <w:link w:val="Titull"/>
    <w:uiPriority w:val="10"/>
    <w:qFormat/>
    <w:rPr>
      <w:rFonts w:asciiTheme="majorHAnsi" w:eastAsiaTheme="majorEastAsia" w:hAnsiTheme="majorHAnsi" w:cstheme="majorBidi"/>
      <w:sz w:val="56"/>
      <w:szCs w:val="56"/>
      <w:lang w:val="en-US"/>
    </w:rPr>
  </w:style>
  <w:style w:type="character" w:customStyle="1" w:styleId="NntitullKarakter">
    <w:name w:val="Nëntitull Karakter"/>
    <w:basedOn w:val="Fontiiparagrafittparazgjedhur"/>
    <w:link w:val="Nntitull"/>
    <w:uiPriority w:val="11"/>
    <w:qFormat/>
    <w:rPr>
      <w:rFonts w:ascii="Calibri" w:eastAsiaTheme="minorEastAsia" w:hAnsi="Calibri" w:cs="Vrinda"/>
      <w:color w:val="5A5A5A"/>
      <w:lang w:val="en-US"/>
    </w:rPr>
  </w:style>
  <w:style w:type="character" w:customStyle="1" w:styleId="ThonjzaKarakter">
    <w:name w:val="Thonjëza Karakter"/>
    <w:basedOn w:val="Fontiiparagrafittparazgjedhur"/>
    <w:link w:val="Thonjza"/>
    <w:uiPriority w:val="29"/>
    <w:qFormat/>
    <w:rPr>
      <w:i/>
      <w:iCs/>
      <w:color w:val="404040" w:themeColor="text1" w:themeTint="BF"/>
      <w:lang w:val="en-US"/>
    </w:rPr>
  </w:style>
  <w:style w:type="character" w:customStyle="1" w:styleId="ThonjzattheksuaraKarakter">
    <w:name w:val="Thonjëza të theksuara Karakter"/>
    <w:basedOn w:val="Fontiiparagrafittparazgjedhur"/>
    <w:link w:val="Thonjzattheksuara"/>
    <w:uiPriority w:val="30"/>
    <w:qFormat/>
    <w:rPr>
      <w:i/>
      <w:iCs/>
      <w:color w:val="4472C4" w:themeColor="accent1"/>
      <w:lang w:val="en-US"/>
    </w:rPr>
  </w:style>
  <w:style w:type="character" w:customStyle="1" w:styleId="TekstiishnimitfundorKarakter">
    <w:name w:val="Teksti i shënimit fundor Karakter"/>
    <w:basedOn w:val="Fontiiparagrafittparazgjedhur"/>
    <w:link w:val="Tekstiishnimitfundor"/>
    <w:uiPriority w:val="99"/>
    <w:semiHidden/>
    <w:qFormat/>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neighbourhoodenlargement/sites/near/files/20190529-albania-report.pdf." TargetMode="External"/><Relationship Id="rId18" Type="http://schemas.openxmlformats.org/officeDocument/2006/relationships/hyperlink" Target="http://www.oecd.org/corporate/transparency-disclosure-practices-soe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lobaliia.org/standards-guidance" TargetMode="External"/><Relationship Id="rId7" Type="http://schemas.openxmlformats.org/officeDocument/2006/relationships/endnotes" Target="endnotes.xml"/><Relationship Id="rId12" Type="http://schemas.openxmlformats.org/officeDocument/2006/relationships/hyperlink" Target="https://ais.al/new/wp-content/uploads/PP_VERSION_SHQIP_FINAL_Kontrolli-financiar-dhe-procesi-i-hapjes-se-negociatave-per-Kapitullin-32.pdf" TargetMode="External"/><Relationship Id="rId17" Type="http://schemas.openxmlformats.org/officeDocument/2006/relationships/hyperlink" Target="http://dx.doi.org/10.1787/9789264298576-en"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dx.doi.org/10.1787/9789264244603-en" TargetMode="External"/><Relationship Id="rId20" Type="http://schemas.openxmlformats.org/officeDocument/2006/relationships/hyperlink" Target="http://www.oecd.org/corporate/monitoring-performance-state-owned-enterprise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onsultimipublik.gov.al/Konsultime/Detaje/457" TargetMode="External"/><Relationship Id="rId23"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hyperlink" Target="https://www.oecd.org/corporate/soe-review-croatia.htm"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financa.gov.al/vendime-te-keshillit-te-ministrave-2/"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s://www.klsh.org.al/cat_list/12" TargetMode="External"/><Relationship Id="rId3" Type="http://schemas.openxmlformats.org/officeDocument/2006/relationships/hyperlink" Target="http://www.ibe.unesco.org" TargetMode="External"/><Relationship Id="rId7" Type="http://schemas.openxmlformats.org/officeDocument/2006/relationships/hyperlink" Target="https://financa.gov.al/raportet-vjetore/" TargetMode="External"/><Relationship Id="rId2" Type="http://schemas.openxmlformats.org/officeDocument/2006/relationships/hyperlink" Target="https://ais.al/new/wp-content/uploads/PP_VERSION_SHQIP_FINAL_Kontrolli-financiar-dhe-procesi-i-hapjes-se-negociatave-per-Kapitullin-32.pdf" TargetMode="External"/><Relationship Id="rId1" Type="http://schemas.openxmlformats.org/officeDocument/2006/relationships/hyperlink" Target="https://ais.al/new/wp-content/uploads/PP_VERSION_SHQIP_FINAL_Kontrolli-financiar-dhe-procesi-i-hapjes-se-negociatave-per-Kapitullin-32.pdf" TargetMode="External"/><Relationship Id="rId6" Type="http://schemas.openxmlformats.org/officeDocument/2006/relationships/hyperlink" Target="https://financa.gov.al/wp-content/uploads/2017/11/VKM_Nr.160_date_2.3.2016_Per_menyren_e_funksionimit_kompetencat_dhe_perberjen_e_Komitetit_te_Auditimit_te_Brendshem_ne_njesite_publike.pdf" TargetMode="External"/><Relationship Id="rId11" Type="http://schemas.openxmlformats.org/officeDocument/2006/relationships/hyperlink" Target="https://financa.gov.al/wp-content/uploads/2022/09/Raporti-KBFP-2021-Final.pdf" TargetMode="External"/><Relationship Id="rId5" Type="http://schemas.openxmlformats.org/officeDocument/2006/relationships/hyperlink" Target="http://gosnishti.com/wp-content/uploads/2019/01/VKM-Nr.-17-date.16.01.2019-Per-percaktimin-e-shoqerive-publike-ose-private-si-te-rendesishme-per-interesin-e-publikut1.pdf" TargetMode="External"/><Relationship Id="rId10" Type="http://schemas.openxmlformats.org/officeDocument/2006/relationships/hyperlink" Target="https://view.officeapps.live.com/op/view.aspx?src=https%3A%2F%2Ffinanca.gov.al%2Fwp-content%2Fuploads%2F2020%2F07%2FRaporti-i-KBFP-2019.doc&amp;wdOrigin=BROWSELINK" TargetMode="External"/><Relationship Id="rId4" Type="http://schemas.openxmlformats.org/officeDocument/2006/relationships/hyperlink" Target="https://opencorporates.al/sq/publike" TargetMode="External"/><Relationship Id="rId9" Type="http://schemas.openxmlformats.org/officeDocument/2006/relationships/hyperlink" Target="https://track.unodc.org/uploads/documents/BRI-legal-resources/Albania/21_-Albania_Law_on_internal_auditing_in_public_sector_2016-03-17-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74828-732D-48FA-85F0-C77CB9B0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6727</Words>
  <Characters>38346</Characters>
  <Application>Microsoft Office Word</Application>
  <DocSecurity>0</DocSecurity>
  <Lines>319</Lines>
  <Paragraphs>89</Paragraphs>
  <ScaleCrop>false</ScaleCrop>
  <Company>EDUARD HALIMI</Company>
  <LinksUpToDate>false</LinksUpToDate>
  <CharactersWithSpaces>44984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KONTROLLI I INTEGRITETIT TW KONTRAKTORWVE PUBLIK, PRAKTIKA EU DHE KONTRAKTIMI NW KONTEKSTIN SHQIPTAR</dc:title>
  <dc:creator>PWRGATITI</dc:creator>
  <cp:lastModifiedBy>Aranita Brahaj</cp:lastModifiedBy>
  <cp:revision>2</cp:revision>
  <dcterms:created xsi:type="dcterms:W3CDTF">2023-06-01T12:43:00Z</dcterms:created>
  <dcterms:modified xsi:type="dcterms:W3CDTF">2023-06-01T12:43:00Z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699B695A64B249999F64A360BFBC5284</vt:lpwstr>
  </property>
</Properties>
</file>